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1" w:type="pct"/>
        <w:tblInd w:w="70" w:type="dxa"/>
        <w:tblLayout w:type="fixed"/>
        <w:tblCellMar>
          <w:left w:w="70" w:type="dxa"/>
          <w:right w:w="70" w:type="dxa"/>
        </w:tblCellMar>
        <w:tblLook w:val="04A0" w:firstRow="1" w:lastRow="0" w:firstColumn="1" w:lastColumn="0" w:noHBand="0" w:noVBand="1"/>
      </w:tblPr>
      <w:tblGrid>
        <w:gridCol w:w="707"/>
        <w:gridCol w:w="29"/>
        <w:gridCol w:w="1224"/>
        <w:gridCol w:w="26"/>
        <w:gridCol w:w="5101"/>
        <w:gridCol w:w="1132"/>
        <w:gridCol w:w="15"/>
        <w:gridCol w:w="1403"/>
        <w:gridCol w:w="2103"/>
        <w:gridCol w:w="26"/>
        <w:gridCol w:w="854"/>
        <w:gridCol w:w="850"/>
        <w:gridCol w:w="1275"/>
        <w:gridCol w:w="1422"/>
        <w:gridCol w:w="2155"/>
      </w:tblGrid>
      <w:tr w:rsidR="00BA44AF" w:rsidRPr="00E75039" w:rsidTr="00C31B38">
        <w:trPr>
          <w:cantSplit/>
          <w:trHeight w:val="414"/>
          <w:tblHeader/>
        </w:trPr>
        <w:tc>
          <w:tcPr>
            <w:tcW w:w="201" w:type="pct"/>
            <w:gridSpan w:val="2"/>
            <w:vMerge w:val="restart"/>
            <w:tcBorders>
              <w:top w:val="single" w:sz="4" w:space="0" w:color="auto"/>
              <w:left w:val="single" w:sz="4" w:space="0" w:color="auto"/>
              <w:right w:val="single" w:sz="4" w:space="0" w:color="auto"/>
            </w:tcBorders>
            <w:shd w:val="clear" w:color="000000" w:fill="C0C0C0"/>
            <w:vAlign w:val="center"/>
            <w:hideMark/>
          </w:tcPr>
          <w:p w:rsidR="00BF3980" w:rsidRPr="00E75039" w:rsidRDefault="00BF3980" w:rsidP="00B132D4">
            <w:pPr>
              <w:spacing w:after="0"/>
              <w:jc w:val="center"/>
              <w:rPr>
                <w:rFonts w:ascii="Arial" w:eastAsia="Times New Roman" w:hAnsi="Arial" w:cs="Arial"/>
                <w:b/>
                <w:bCs/>
                <w:sz w:val="18"/>
                <w:szCs w:val="18"/>
                <w:lang w:eastAsia="es-MX"/>
              </w:rPr>
            </w:pPr>
            <w:r w:rsidRPr="00E75039">
              <w:rPr>
                <w:rFonts w:ascii="Arial" w:eastAsia="Times New Roman" w:hAnsi="Arial" w:cs="Arial"/>
                <w:b/>
                <w:bCs/>
                <w:sz w:val="18"/>
                <w:szCs w:val="18"/>
                <w:lang w:eastAsia="es-MX"/>
              </w:rPr>
              <w:t xml:space="preserve">No.              </w:t>
            </w:r>
          </w:p>
        </w:tc>
        <w:tc>
          <w:tcPr>
            <w:tcW w:w="334" w:type="pct"/>
            <w:vMerge w:val="restart"/>
            <w:tcBorders>
              <w:top w:val="single" w:sz="4" w:space="0" w:color="auto"/>
              <w:left w:val="nil"/>
              <w:right w:val="single" w:sz="4" w:space="0" w:color="auto"/>
            </w:tcBorders>
            <w:shd w:val="clear" w:color="000000" w:fill="C0C0C0"/>
            <w:vAlign w:val="center"/>
            <w:hideMark/>
          </w:tcPr>
          <w:p w:rsidR="00BF3980" w:rsidRPr="00E75039" w:rsidRDefault="00BF3980" w:rsidP="00B132D4">
            <w:pPr>
              <w:spacing w:after="0"/>
              <w:jc w:val="center"/>
              <w:rPr>
                <w:rFonts w:ascii="Arial" w:eastAsia="Times New Roman" w:hAnsi="Arial" w:cs="Arial"/>
                <w:b/>
                <w:bCs/>
                <w:sz w:val="18"/>
                <w:szCs w:val="18"/>
                <w:lang w:eastAsia="es-MX"/>
              </w:rPr>
            </w:pPr>
            <w:r w:rsidRPr="00E75039">
              <w:rPr>
                <w:rFonts w:ascii="Arial" w:eastAsia="Times New Roman" w:hAnsi="Arial" w:cs="Arial"/>
                <w:b/>
                <w:bCs/>
                <w:sz w:val="18"/>
                <w:szCs w:val="18"/>
                <w:lang w:eastAsia="es-MX"/>
              </w:rPr>
              <w:t>CONCEPTO</w:t>
            </w:r>
          </w:p>
        </w:tc>
        <w:tc>
          <w:tcPr>
            <w:tcW w:w="1399" w:type="pct"/>
            <w:gridSpan w:val="2"/>
            <w:vMerge w:val="restart"/>
            <w:tcBorders>
              <w:top w:val="single" w:sz="4" w:space="0" w:color="auto"/>
              <w:left w:val="nil"/>
              <w:right w:val="single" w:sz="4" w:space="0" w:color="auto"/>
            </w:tcBorders>
            <w:shd w:val="clear" w:color="000000" w:fill="C0C0C0"/>
            <w:vAlign w:val="center"/>
            <w:hideMark/>
          </w:tcPr>
          <w:p w:rsidR="00BF3980" w:rsidRPr="00E75039" w:rsidRDefault="00BF3980" w:rsidP="00B132D4">
            <w:pPr>
              <w:spacing w:after="0"/>
              <w:jc w:val="center"/>
              <w:rPr>
                <w:rFonts w:ascii="Arial" w:eastAsia="Times New Roman" w:hAnsi="Arial" w:cs="Arial"/>
                <w:b/>
                <w:bCs/>
                <w:sz w:val="18"/>
                <w:szCs w:val="18"/>
                <w:lang w:eastAsia="es-MX"/>
              </w:rPr>
            </w:pPr>
            <w:r w:rsidRPr="00E75039">
              <w:rPr>
                <w:rFonts w:ascii="Arial" w:eastAsia="Times New Roman" w:hAnsi="Arial" w:cs="Arial"/>
                <w:b/>
                <w:bCs/>
                <w:sz w:val="18"/>
                <w:szCs w:val="18"/>
                <w:lang w:eastAsia="es-MX"/>
              </w:rPr>
              <w:t>OBSERVACIONES</w:t>
            </w:r>
          </w:p>
        </w:tc>
        <w:tc>
          <w:tcPr>
            <w:tcW w:w="313" w:type="pct"/>
            <w:gridSpan w:val="2"/>
            <w:vMerge w:val="restart"/>
            <w:tcBorders>
              <w:top w:val="single" w:sz="4" w:space="0" w:color="auto"/>
              <w:left w:val="nil"/>
              <w:right w:val="single" w:sz="4" w:space="0" w:color="auto"/>
            </w:tcBorders>
            <w:shd w:val="clear" w:color="000000" w:fill="C0C0C0"/>
            <w:vAlign w:val="center"/>
            <w:hideMark/>
          </w:tcPr>
          <w:p w:rsidR="00BF3980" w:rsidRPr="00E75039" w:rsidRDefault="00BF3980" w:rsidP="00B132D4">
            <w:pPr>
              <w:spacing w:after="0"/>
              <w:jc w:val="center"/>
              <w:rPr>
                <w:rFonts w:ascii="Arial" w:eastAsia="Times New Roman" w:hAnsi="Arial" w:cs="Arial"/>
                <w:b/>
                <w:bCs/>
                <w:sz w:val="18"/>
                <w:szCs w:val="18"/>
                <w:lang w:eastAsia="es-MX"/>
              </w:rPr>
            </w:pPr>
            <w:r w:rsidRPr="00E75039">
              <w:rPr>
                <w:rFonts w:ascii="Arial" w:eastAsia="Times New Roman" w:hAnsi="Arial" w:cs="Arial"/>
                <w:b/>
                <w:bCs/>
                <w:sz w:val="18"/>
                <w:szCs w:val="18"/>
                <w:lang w:eastAsia="es-MX"/>
              </w:rPr>
              <w:t>IMPORTE</w:t>
            </w:r>
          </w:p>
        </w:tc>
        <w:tc>
          <w:tcPr>
            <w:tcW w:w="383" w:type="pct"/>
            <w:vMerge w:val="restart"/>
            <w:tcBorders>
              <w:top w:val="single" w:sz="4" w:space="0" w:color="auto"/>
              <w:left w:val="nil"/>
              <w:right w:val="single" w:sz="4" w:space="0" w:color="auto"/>
            </w:tcBorders>
            <w:shd w:val="clear" w:color="000000" w:fill="C0C0C0"/>
            <w:vAlign w:val="center"/>
            <w:hideMark/>
          </w:tcPr>
          <w:p w:rsidR="00BF3980" w:rsidRPr="00E75039" w:rsidRDefault="00BF3980" w:rsidP="00B132D4">
            <w:pPr>
              <w:spacing w:after="0"/>
              <w:jc w:val="center"/>
              <w:rPr>
                <w:rFonts w:ascii="Arial" w:eastAsia="Times New Roman" w:hAnsi="Arial" w:cs="Arial"/>
                <w:b/>
                <w:bCs/>
                <w:sz w:val="18"/>
                <w:szCs w:val="18"/>
                <w:lang w:eastAsia="es-MX"/>
              </w:rPr>
            </w:pPr>
            <w:r w:rsidRPr="00E75039">
              <w:rPr>
                <w:rFonts w:ascii="Arial" w:eastAsia="Times New Roman" w:hAnsi="Arial" w:cs="Arial"/>
                <w:b/>
                <w:bCs/>
                <w:sz w:val="18"/>
                <w:szCs w:val="18"/>
                <w:lang w:eastAsia="es-MX"/>
              </w:rPr>
              <w:t>REFERENCIA</w:t>
            </w:r>
          </w:p>
        </w:tc>
        <w:tc>
          <w:tcPr>
            <w:tcW w:w="1046" w:type="pct"/>
            <w:gridSpan w:val="4"/>
            <w:tcBorders>
              <w:top w:val="single" w:sz="4" w:space="0" w:color="auto"/>
              <w:left w:val="nil"/>
              <w:bottom w:val="single" w:sz="4" w:space="0" w:color="auto"/>
              <w:right w:val="single" w:sz="4" w:space="0" w:color="auto"/>
            </w:tcBorders>
            <w:shd w:val="clear" w:color="000000" w:fill="C0C0C0"/>
            <w:vAlign w:val="center"/>
          </w:tcPr>
          <w:p w:rsidR="00BF3980" w:rsidRPr="00E75039" w:rsidRDefault="00BF3980" w:rsidP="00280998">
            <w:pPr>
              <w:spacing w:after="0"/>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RESPUESTA DEL ENTE AUDITADO</w:t>
            </w:r>
          </w:p>
        </w:tc>
        <w:tc>
          <w:tcPr>
            <w:tcW w:w="736" w:type="pct"/>
            <w:gridSpan w:val="2"/>
            <w:tcBorders>
              <w:top w:val="single" w:sz="4" w:space="0" w:color="auto"/>
              <w:left w:val="nil"/>
              <w:bottom w:val="single" w:sz="4" w:space="0" w:color="auto"/>
              <w:right w:val="single" w:sz="4" w:space="0" w:color="auto"/>
            </w:tcBorders>
            <w:shd w:val="clear" w:color="000000" w:fill="C0C0C0"/>
            <w:vAlign w:val="center"/>
          </w:tcPr>
          <w:p w:rsidR="00BF3980" w:rsidRPr="00E75039" w:rsidRDefault="00BF3980" w:rsidP="00280998">
            <w:pPr>
              <w:spacing w:after="0"/>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c>
          <w:tcPr>
            <w:tcW w:w="588" w:type="pct"/>
            <w:vMerge w:val="restart"/>
            <w:tcBorders>
              <w:top w:val="single" w:sz="4" w:space="0" w:color="auto"/>
              <w:left w:val="nil"/>
              <w:right w:val="single" w:sz="4" w:space="0" w:color="auto"/>
            </w:tcBorders>
            <w:shd w:val="clear" w:color="000000" w:fill="C0C0C0"/>
          </w:tcPr>
          <w:p w:rsidR="00BF3980" w:rsidRDefault="00BF3980" w:rsidP="00B132D4">
            <w:pPr>
              <w:spacing w:after="0"/>
              <w:jc w:val="center"/>
              <w:rPr>
                <w:rFonts w:ascii="Arial" w:eastAsia="Times New Roman" w:hAnsi="Arial" w:cs="Arial"/>
                <w:b/>
                <w:bCs/>
                <w:sz w:val="18"/>
                <w:szCs w:val="18"/>
                <w:lang w:eastAsia="es-MX"/>
              </w:rPr>
            </w:pPr>
          </w:p>
          <w:p w:rsidR="00BF3980" w:rsidRDefault="00BF3980" w:rsidP="00B132D4">
            <w:pPr>
              <w:spacing w:after="0"/>
              <w:jc w:val="center"/>
              <w:rPr>
                <w:rFonts w:ascii="Arial" w:eastAsia="Times New Roman" w:hAnsi="Arial" w:cs="Arial"/>
                <w:b/>
                <w:bCs/>
                <w:sz w:val="18"/>
                <w:szCs w:val="18"/>
                <w:lang w:eastAsia="es-MX"/>
              </w:rPr>
            </w:pPr>
          </w:p>
          <w:p w:rsidR="00BF3980" w:rsidRPr="00E75039" w:rsidRDefault="00BF3980" w:rsidP="00B132D4">
            <w:pPr>
              <w:spacing w:after="0"/>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CONCLUSIÓN</w:t>
            </w:r>
          </w:p>
        </w:tc>
      </w:tr>
      <w:tr w:rsidR="00531A04" w:rsidRPr="00E75039" w:rsidTr="00C31B38">
        <w:trPr>
          <w:cantSplit/>
          <w:trHeight w:val="414"/>
          <w:tblHeader/>
        </w:trPr>
        <w:tc>
          <w:tcPr>
            <w:tcW w:w="201" w:type="pct"/>
            <w:gridSpan w:val="2"/>
            <w:vMerge/>
            <w:tcBorders>
              <w:left w:val="single" w:sz="4" w:space="0" w:color="auto"/>
              <w:bottom w:val="single" w:sz="4" w:space="0" w:color="auto"/>
              <w:right w:val="single" w:sz="4" w:space="0" w:color="auto"/>
            </w:tcBorders>
            <w:shd w:val="clear" w:color="000000" w:fill="C0C0C0"/>
            <w:vAlign w:val="center"/>
            <w:hideMark/>
          </w:tcPr>
          <w:p w:rsidR="00BF3980" w:rsidRPr="00E75039" w:rsidRDefault="00BF3980" w:rsidP="00B132D4">
            <w:pPr>
              <w:spacing w:after="0"/>
              <w:jc w:val="center"/>
              <w:rPr>
                <w:rFonts w:ascii="Arial" w:eastAsia="Times New Roman" w:hAnsi="Arial" w:cs="Arial"/>
                <w:b/>
                <w:bCs/>
                <w:sz w:val="18"/>
                <w:szCs w:val="18"/>
                <w:lang w:eastAsia="es-MX"/>
              </w:rPr>
            </w:pPr>
          </w:p>
        </w:tc>
        <w:tc>
          <w:tcPr>
            <w:tcW w:w="334" w:type="pct"/>
            <w:vMerge/>
            <w:tcBorders>
              <w:left w:val="nil"/>
              <w:bottom w:val="single" w:sz="4" w:space="0" w:color="auto"/>
              <w:right w:val="single" w:sz="4" w:space="0" w:color="auto"/>
            </w:tcBorders>
            <w:shd w:val="clear" w:color="000000" w:fill="C0C0C0"/>
            <w:vAlign w:val="center"/>
            <w:hideMark/>
          </w:tcPr>
          <w:p w:rsidR="00BF3980" w:rsidRPr="00E75039" w:rsidRDefault="00BF3980" w:rsidP="00B132D4">
            <w:pPr>
              <w:spacing w:after="0"/>
              <w:jc w:val="center"/>
              <w:rPr>
                <w:rFonts w:ascii="Arial" w:eastAsia="Times New Roman" w:hAnsi="Arial" w:cs="Arial"/>
                <w:b/>
                <w:bCs/>
                <w:sz w:val="18"/>
                <w:szCs w:val="18"/>
                <w:lang w:eastAsia="es-MX"/>
              </w:rPr>
            </w:pPr>
          </w:p>
        </w:tc>
        <w:tc>
          <w:tcPr>
            <w:tcW w:w="1399" w:type="pct"/>
            <w:gridSpan w:val="2"/>
            <w:vMerge/>
            <w:tcBorders>
              <w:left w:val="nil"/>
              <w:bottom w:val="single" w:sz="4" w:space="0" w:color="auto"/>
              <w:right w:val="single" w:sz="4" w:space="0" w:color="auto"/>
            </w:tcBorders>
            <w:shd w:val="clear" w:color="000000" w:fill="C0C0C0"/>
            <w:vAlign w:val="center"/>
            <w:hideMark/>
          </w:tcPr>
          <w:p w:rsidR="00BF3980" w:rsidRPr="00E75039" w:rsidRDefault="00BF3980" w:rsidP="00B132D4">
            <w:pPr>
              <w:spacing w:after="0"/>
              <w:jc w:val="center"/>
              <w:rPr>
                <w:rFonts w:ascii="Arial" w:eastAsia="Times New Roman" w:hAnsi="Arial" w:cs="Arial"/>
                <w:b/>
                <w:bCs/>
                <w:sz w:val="18"/>
                <w:szCs w:val="18"/>
                <w:lang w:eastAsia="es-MX"/>
              </w:rPr>
            </w:pPr>
          </w:p>
        </w:tc>
        <w:tc>
          <w:tcPr>
            <w:tcW w:w="313" w:type="pct"/>
            <w:gridSpan w:val="2"/>
            <w:vMerge/>
            <w:tcBorders>
              <w:left w:val="nil"/>
              <w:bottom w:val="single" w:sz="4" w:space="0" w:color="auto"/>
              <w:right w:val="single" w:sz="4" w:space="0" w:color="auto"/>
            </w:tcBorders>
            <w:shd w:val="clear" w:color="000000" w:fill="C0C0C0"/>
            <w:vAlign w:val="center"/>
            <w:hideMark/>
          </w:tcPr>
          <w:p w:rsidR="00BF3980" w:rsidRPr="00E75039" w:rsidRDefault="00BF3980" w:rsidP="00B132D4">
            <w:pPr>
              <w:spacing w:after="0"/>
              <w:jc w:val="center"/>
              <w:rPr>
                <w:rFonts w:ascii="Arial" w:eastAsia="Times New Roman" w:hAnsi="Arial" w:cs="Arial"/>
                <w:b/>
                <w:bCs/>
                <w:sz w:val="18"/>
                <w:szCs w:val="18"/>
                <w:lang w:eastAsia="es-MX"/>
              </w:rPr>
            </w:pPr>
          </w:p>
        </w:tc>
        <w:tc>
          <w:tcPr>
            <w:tcW w:w="383" w:type="pct"/>
            <w:vMerge/>
            <w:tcBorders>
              <w:left w:val="nil"/>
              <w:bottom w:val="single" w:sz="4" w:space="0" w:color="auto"/>
              <w:right w:val="single" w:sz="4" w:space="0" w:color="auto"/>
            </w:tcBorders>
            <w:shd w:val="clear" w:color="000000" w:fill="C0C0C0"/>
            <w:vAlign w:val="center"/>
            <w:hideMark/>
          </w:tcPr>
          <w:p w:rsidR="00BF3980" w:rsidRPr="00E75039" w:rsidRDefault="00BF3980" w:rsidP="00B132D4">
            <w:pPr>
              <w:spacing w:after="0"/>
              <w:jc w:val="center"/>
              <w:rPr>
                <w:rFonts w:ascii="Arial" w:eastAsia="Times New Roman" w:hAnsi="Arial" w:cs="Arial"/>
                <w:b/>
                <w:bCs/>
                <w:sz w:val="18"/>
                <w:szCs w:val="18"/>
                <w:lang w:eastAsia="es-MX"/>
              </w:rPr>
            </w:pPr>
          </w:p>
        </w:tc>
        <w:tc>
          <w:tcPr>
            <w:tcW w:w="574" w:type="pct"/>
            <w:tcBorders>
              <w:top w:val="single" w:sz="4" w:space="0" w:color="auto"/>
              <w:left w:val="nil"/>
              <w:bottom w:val="single" w:sz="4" w:space="0" w:color="auto"/>
              <w:right w:val="single" w:sz="4" w:space="0" w:color="auto"/>
            </w:tcBorders>
            <w:shd w:val="clear" w:color="000000" w:fill="C0C0C0"/>
          </w:tcPr>
          <w:p w:rsidR="00BF3980" w:rsidRPr="00E75039" w:rsidRDefault="00BF3980" w:rsidP="00B132D4">
            <w:pPr>
              <w:spacing w:after="0"/>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DOCUMENTACIÓN QUE SE REMITE</w:t>
            </w:r>
          </w:p>
        </w:tc>
        <w:tc>
          <w:tcPr>
            <w:tcW w:w="240" w:type="pct"/>
            <w:gridSpan w:val="2"/>
            <w:tcBorders>
              <w:top w:val="single" w:sz="4" w:space="0" w:color="auto"/>
              <w:left w:val="nil"/>
              <w:bottom w:val="single" w:sz="4" w:space="0" w:color="auto"/>
              <w:right w:val="single" w:sz="4" w:space="0" w:color="auto"/>
            </w:tcBorders>
            <w:shd w:val="clear" w:color="000000" w:fill="C0C0C0"/>
          </w:tcPr>
          <w:p w:rsidR="00BF3980" w:rsidRPr="00E75039" w:rsidRDefault="00BF3980" w:rsidP="00B132D4">
            <w:pPr>
              <w:spacing w:after="0"/>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NO. DE ANEXO</w:t>
            </w:r>
          </w:p>
        </w:tc>
        <w:tc>
          <w:tcPr>
            <w:tcW w:w="232" w:type="pct"/>
            <w:tcBorders>
              <w:top w:val="single" w:sz="4" w:space="0" w:color="auto"/>
              <w:left w:val="nil"/>
              <w:bottom w:val="single" w:sz="4" w:space="0" w:color="auto"/>
              <w:right w:val="single" w:sz="4" w:space="0" w:color="auto"/>
            </w:tcBorders>
            <w:shd w:val="clear" w:color="000000" w:fill="C0C0C0"/>
            <w:vAlign w:val="center"/>
          </w:tcPr>
          <w:p w:rsidR="00BF3980" w:rsidRPr="00E75039" w:rsidRDefault="00BF3980" w:rsidP="001B3DCC">
            <w:pPr>
              <w:spacing w:after="0"/>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FOJAS</w:t>
            </w:r>
          </w:p>
        </w:tc>
        <w:tc>
          <w:tcPr>
            <w:tcW w:w="348" w:type="pct"/>
            <w:tcBorders>
              <w:top w:val="single" w:sz="4" w:space="0" w:color="auto"/>
              <w:left w:val="nil"/>
              <w:bottom w:val="single" w:sz="4" w:space="0" w:color="auto"/>
              <w:right w:val="single" w:sz="4" w:space="0" w:color="auto"/>
            </w:tcBorders>
            <w:shd w:val="clear" w:color="000000" w:fill="C0C0C0"/>
            <w:vAlign w:val="center"/>
          </w:tcPr>
          <w:p w:rsidR="00BF3980" w:rsidRPr="00E75039" w:rsidRDefault="00BF3980" w:rsidP="00280998">
            <w:pPr>
              <w:spacing w:after="0"/>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ACLARADO</w:t>
            </w:r>
          </w:p>
        </w:tc>
        <w:tc>
          <w:tcPr>
            <w:tcW w:w="388" w:type="pct"/>
            <w:tcBorders>
              <w:top w:val="single" w:sz="4" w:space="0" w:color="auto"/>
              <w:left w:val="nil"/>
              <w:bottom w:val="single" w:sz="4" w:space="0" w:color="auto"/>
              <w:right w:val="single" w:sz="4" w:space="0" w:color="auto"/>
            </w:tcBorders>
            <w:shd w:val="clear" w:color="000000" w:fill="C0C0C0"/>
          </w:tcPr>
          <w:p w:rsidR="00BF3980" w:rsidRPr="00E75039" w:rsidRDefault="00BF3980" w:rsidP="00B132D4">
            <w:pPr>
              <w:spacing w:after="0"/>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NO ACLARADO</w:t>
            </w:r>
          </w:p>
        </w:tc>
        <w:tc>
          <w:tcPr>
            <w:tcW w:w="588" w:type="pct"/>
            <w:vMerge/>
            <w:tcBorders>
              <w:left w:val="nil"/>
              <w:bottom w:val="single" w:sz="4" w:space="0" w:color="auto"/>
              <w:right w:val="single" w:sz="4" w:space="0" w:color="auto"/>
            </w:tcBorders>
            <w:shd w:val="clear" w:color="000000" w:fill="C0C0C0"/>
          </w:tcPr>
          <w:p w:rsidR="00BF3980" w:rsidRPr="00E75039" w:rsidRDefault="00BF3980" w:rsidP="00B132D4">
            <w:pPr>
              <w:spacing w:after="0"/>
              <w:jc w:val="center"/>
              <w:rPr>
                <w:rFonts w:ascii="Arial" w:eastAsia="Times New Roman" w:hAnsi="Arial" w:cs="Arial"/>
                <w:b/>
                <w:bCs/>
                <w:sz w:val="18"/>
                <w:szCs w:val="18"/>
                <w:lang w:eastAsia="es-MX"/>
              </w:rPr>
            </w:pPr>
          </w:p>
        </w:tc>
      </w:tr>
      <w:tr w:rsidR="00280998" w:rsidRPr="00E75039" w:rsidTr="00B905C8">
        <w:trPr>
          <w:trHeight w:val="342"/>
        </w:trPr>
        <w:tc>
          <w:tcPr>
            <w:tcW w:w="5000" w:type="pct"/>
            <w:gridSpan w:val="15"/>
            <w:tcBorders>
              <w:top w:val="nil"/>
              <w:left w:val="single" w:sz="8" w:space="0" w:color="auto"/>
              <w:bottom w:val="single" w:sz="4" w:space="0" w:color="auto"/>
              <w:right w:val="single" w:sz="8" w:space="0" w:color="auto"/>
            </w:tcBorders>
            <w:shd w:val="solid" w:color="auto" w:fill="auto"/>
            <w:noWrap/>
            <w:vAlign w:val="center"/>
          </w:tcPr>
          <w:p w:rsidR="00280998" w:rsidRDefault="0058046D" w:rsidP="00280998">
            <w:pPr>
              <w:spacing w:after="0"/>
              <w:rPr>
                <w:rFonts w:ascii="Arial" w:eastAsia="Times New Roman" w:hAnsi="Arial" w:cs="Arial"/>
                <w:sz w:val="18"/>
                <w:szCs w:val="18"/>
                <w:lang w:eastAsia="es-MX"/>
              </w:rPr>
            </w:pPr>
            <w:r w:rsidRPr="0058046D">
              <w:rPr>
                <w:rFonts w:ascii="Arial" w:eastAsia="Times New Roman" w:hAnsi="Arial" w:cs="Arial"/>
                <w:sz w:val="18"/>
                <w:szCs w:val="18"/>
                <w:lang w:eastAsia="es-MX"/>
              </w:rPr>
              <w:t>FONDO III 2014</w:t>
            </w:r>
          </w:p>
        </w:tc>
      </w:tr>
      <w:tr w:rsidR="00521407" w:rsidRPr="00E75039" w:rsidTr="001E2946">
        <w:trPr>
          <w:trHeight w:val="530"/>
        </w:trPr>
        <w:tc>
          <w:tcPr>
            <w:tcW w:w="201" w:type="pct"/>
            <w:gridSpan w:val="2"/>
            <w:tcBorders>
              <w:top w:val="nil"/>
              <w:left w:val="single" w:sz="8" w:space="0" w:color="auto"/>
              <w:bottom w:val="single" w:sz="4" w:space="0" w:color="auto"/>
              <w:right w:val="single" w:sz="4" w:space="0" w:color="auto"/>
            </w:tcBorders>
            <w:shd w:val="clear" w:color="auto" w:fill="auto"/>
            <w:noWrap/>
            <w:vAlign w:val="center"/>
          </w:tcPr>
          <w:p w:rsidR="00521407" w:rsidRDefault="00521407" w:rsidP="001E2946">
            <w:pPr>
              <w:spacing w:before="240" w:after="0"/>
              <w:jc w:val="center"/>
              <w:rPr>
                <w:rFonts w:ascii="Arial" w:eastAsia="Times New Roman" w:hAnsi="Arial" w:cs="Arial"/>
                <w:sz w:val="18"/>
                <w:szCs w:val="18"/>
                <w:lang w:eastAsia="es-MX"/>
              </w:rPr>
            </w:pPr>
          </w:p>
          <w:p w:rsidR="00521407" w:rsidRDefault="00521407" w:rsidP="001E2946">
            <w:pPr>
              <w:spacing w:before="240" w:after="0"/>
              <w:jc w:val="center"/>
              <w:rPr>
                <w:rFonts w:ascii="Arial" w:eastAsia="Times New Roman" w:hAnsi="Arial" w:cs="Arial"/>
                <w:sz w:val="18"/>
                <w:szCs w:val="18"/>
                <w:lang w:eastAsia="es-MX"/>
              </w:rPr>
            </w:pPr>
          </w:p>
          <w:p w:rsidR="00521407" w:rsidRDefault="00521407" w:rsidP="001E2946">
            <w:pPr>
              <w:spacing w:before="240" w:after="0"/>
              <w:jc w:val="center"/>
              <w:rPr>
                <w:rFonts w:ascii="Arial" w:eastAsia="Times New Roman" w:hAnsi="Arial" w:cs="Arial"/>
                <w:sz w:val="18"/>
                <w:szCs w:val="18"/>
                <w:lang w:eastAsia="es-MX"/>
              </w:rPr>
            </w:pPr>
          </w:p>
          <w:p w:rsidR="00521407" w:rsidRDefault="00521407" w:rsidP="001E2946">
            <w:pPr>
              <w:spacing w:before="240" w:after="0"/>
              <w:jc w:val="center"/>
              <w:rPr>
                <w:rFonts w:ascii="Arial" w:eastAsia="Times New Roman" w:hAnsi="Arial" w:cs="Arial"/>
                <w:sz w:val="18"/>
                <w:szCs w:val="18"/>
                <w:lang w:eastAsia="es-MX"/>
              </w:rPr>
            </w:pPr>
          </w:p>
          <w:p w:rsidR="00521407" w:rsidRDefault="00521407" w:rsidP="001E2946">
            <w:pPr>
              <w:spacing w:before="240" w:after="0"/>
              <w:jc w:val="center"/>
              <w:rPr>
                <w:rFonts w:ascii="Arial" w:eastAsia="Times New Roman" w:hAnsi="Arial" w:cs="Arial"/>
                <w:sz w:val="18"/>
                <w:szCs w:val="18"/>
                <w:lang w:eastAsia="es-MX"/>
              </w:rPr>
            </w:pPr>
          </w:p>
          <w:p w:rsidR="00521407" w:rsidRDefault="00521407" w:rsidP="001E2946">
            <w:pPr>
              <w:spacing w:before="240" w:after="0"/>
              <w:jc w:val="center"/>
              <w:rPr>
                <w:rFonts w:ascii="Arial" w:eastAsia="Times New Roman" w:hAnsi="Arial" w:cs="Arial"/>
                <w:sz w:val="18"/>
                <w:szCs w:val="18"/>
                <w:lang w:eastAsia="es-MX"/>
              </w:rPr>
            </w:pPr>
          </w:p>
          <w:p w:rsidR="00521407" w:rsidRDefault="00521407" w:rsidP="001E2946">
            <w:pPr>
              <w:spacing w:before="240" w:after="0"/>
              <w:jc w:val="center"/>
              <w:rPr>
                <w:rFonts w:ascii="Arial" w:eastAsia="Times New Roman" w:hAnsi="Arial" w:cs="Arial"/>
                <w:sz w:val="18"/>
                <w:szCs w:val="18"/>
                <w:lang w:eastAsia="es-MX"/>
              </w:rPr>
            </w:pPr>
          </w:p>
          <w:p w:rsidR="00521407" w:rsidRDefault="00521407" w:rsidP="001E2946">
            <w:pPr>
              <w:spacing w:before="240" w:after="0"/>
              <w:jc w:val="center"/>
              <w:rPr>
                <w:rFonts w:ascii="Arial" w:eastAsia="Times New Roman" w:hAnsi="Arial" w:cs="Arial"/>
                <w:sz w:val="18"/>
                <w:szCs w:val="18"/>
                <w:lang w:eastAsia="es-MX"/>
              </w:rPr>
            </w:pPr>
            <w:r>
              <w:rPr>
                <w:rFonts w:ascii="Arial" w:eastAsia="Times New Roman" w:hAnsi="Arial" w:cs="Arial"/>
                <w:sz w:val="18"/>
                <w:szCs w:val="18"/>
                <w:lang w:eastAsia="es-MX"/>
              </w:rPr>
              <w:t>1</w:t>
            </w:r>
          </w:p>
        </w:tc>
        <w:tc>
          <w:tcPr>
            <w:tcW w:w="334" w:type="pct"/>
            <w:tcBorders>
              <w:top w:val="nil"/>
              <w:left w:val="nil"/>
              <w:bottom w:val="single" w:sz="4" w:space="0" w:color="auto"/>
              <w:right w:val="single" w:sz="4" w:space="0" w:color="auto"/>
            </w:tcBorders>
            <w:shd w:val="clear" w:color="auto" w:fill="auto"/>
            <w:vAlign w:val="center"/>
          </w:tcPr>
          <w:p w:rsidR="00521407" w:rsidRDefault="00521407" w:rsidP="001E2946">
            <w:pPr>
              <w:spacing w:before="240" w:after="0"/>
              <w:jc w:val="both"/>
              <w:rPr>
                <w:rFonts w:ascii="Arial" w:eastAsia="Times New Roman" w:hAnsi="Arial" w:cs="Arial"/>
                <w:sz w:val="18"/>
                <w:szCs w:val="18"/>
                <w:lang w:eastAsia="es-MX"/>
              </w:rPr>
            </w:pPr>
          </w:p>
          <w:p w:rsidR="00521407" w:rsidRDefault="00521407" w:rsidP="001E2946">
            <w:pPr>
              <w:spacing w:before="240" w:after="0"/>
              <w:jc w:val="both"/>
              <w:rPr>
                <w:rFonts w:ascii="Arial" w:eastAsia="Times New Roman" w:hAnsi="Arial" w:cs="Arial"/>
                <w:sz w:val="18"/>
                <w:szCs w:val="18"/>
                <w:lang w:eastAsia="es-MX"/>
              </w:rPr>
            </w:pPr>
          </w:p>
          <w:p w:rsidR="00521407" w:rsidRDefault="00521407" w:rsidP="001E2946">
            <w:pPr>
              <w:spacing w:before="240" w:after="0"/>
              <w:jc w:val="both"/>
              <w:rPr>
                <w:rFonts w:ascii="Arial" w:eastAsia="Times New Roman" w:hAnsi="Arial" w:cs="Arial"/>
                <w:sz w:val="18"/>
                <w:szCs w:val="18"/>
                <w:lang w:eastAsia="es-MX"/>
              </w:rPr>
            </w:pPr>
          </w:p>
          <w:p w:rsidR="00521407" w:rsidRDefault="00521407" w:rsidP="001E2946">
            <w:pPr>
              <w:spacing w:before="240" w:after="0"/>
              <w:jc w:val="both"/>
              <w:rPr>
                <w:rFonts w:ascii="Arial" w:eastAsia="Times New Roman" w:hAnsi="Arial" w:cs="Arial"/>
                <w:sz w:val="18"/>
                <w:szCs w:val="18"/>
                <w:lang w:eastAsia="es-MX"/>
              </w:rPr>
            </w:pPr>
          </w:p>
          <w:p w:rsidR="00521407" w:rsidRDefault="00521407" w:rsidP="001E2946">
            <w:pPr>
              <w:spacing w:before="240" w:after="0"/>
              <w:jc w:val="both"/>
              <w:rPr>
                <w:rFonts w:ascii="Arial" w:eastAsia="Times New Roman" w:hAnsi="Arial" w:cs="Arial"/>
                <w:sz w:val="18"/>
                <w:szCs w:val="18"/>
                <w:lang w:eastAsia="es-MX"/>
              </w:rPr>
            </w:pPr>
          </w:p>
          <w:p w:rsidR="00521407" w:rsidRDefault="00521407" w:rsidP="001E2946">
            <w:pPr>
              <w:spacing w:before="240" w:after="0"/>
              <w:jc w:val="both"/>
              <w:rPr>
                <w:rFonts w:ascii="Arial" w:eastAsia="Times New Roman" w:hAnsi="Arial" w:cs="Arial"/>
                <w:sz w:val="18"/>
                <w:szCs w:val="18"/>
                <w:lang w:eastAsia="es-MX"/>
              </w:rPr>
            </w:pPr>
          </w:p>
          <w:p w:rsidR="00521407" w:rsidRDefault="00521407" w:rsidP="001E2946">
            <w:pPr>
              <w:spacing w:before="240" w:after="0"/>
              <w:jc w:val="both"/>
              <w:rPr>
                <w:rFonts w:ascii="Arial" w:eastAsia="Times New Roman" w:hAnsi="Arial" w:cs="Arial"/>
                <w:sz w:val="18"/>
                <w:szCs w:val="18"/>
                <w:lang w:eastAsia="es-MX"/>
              </w:rPr>
            </w:pPr>
          </w:p>
          <w:p w:rsidR="00521407" w:rsidRDefault="00521407" w:rsidP="001E2946">
            <w:pPr>
              <w:spacing w:before="240" w:after="0"/>
              <w:jc w:val="both"/>
              <w:rPr>
                <w:rFonts w:ascii="Arial" w:eastAsia="Times New Roman" w:hAnsi="Arial" w:cs="Arial"/>
                <w:sz w:val="18"/>
                <w:szCs w:val="18"/>
                <w:lang w:eastAsia="es-MX"/>
              </w:rPr>
            </w:pPr>
            <w:r>
              <w:rPr>
                <w:rFonts w:ascii="Arial" w:eastAsia="Times New Roman" w:hAnsi="Arial" w:cs="Arial"/>
                <w:sz w:val="18"/>
                <w:szCs w:val="18"/>
                <w:lang w:eastAsia="es-MX"/>
              </w:rPr>
              <w:t>Aportación a Huertos Familiares</w:t>
            </w:r>
          </w:p>
        </w:tc>
        <w:tc>
          <w:tcPr>
            <w:tcW w:w="1399" w:type="pct"/>
            <w:gridSpan w:val="2"/>
            <w:tcBorders>
              <w:top w:val="single" w:sz="4" w:space="0" w:color="auto"/>
              <w:left w:val="nil"/>
              <w:bottom w:val="single" w:sz="4" w:space="0" w:color="auto"/>
              <w:right w:val="single" w:sz="4" w:space="0" w:color="auto"/>
            </w:tcBorders>
            <w:shd w:val="clear" w:color="auto" w:fill="auto"/>
            <w:vAlign w:val="center"/>
          </w:tcPr>
          <w:p w:rsidR="00521407" w:rsidRDefault="00521407" w:rsidP="001E2946">
            <w:pPr>
              <w:spacing w:before="240"/>
              <w:ind w:right="283"/>
              <w:jc w:val="both"/>
              <w:rPr>
                <w:rFonts w:ascii="Arial" w:eastAsia="Times New Roman" w:hAnsi="Arial" w:cs="Arial"/>
                <w:b/>
                <w:sz w:val="18"/>
                <w:szCs w:val="18"/>
                <w:lang w:eastAsia="es-MX"/>
              </w:rPr>
            </w:pPr>
            <w:r>
              <w:rPr>
                <w:rFonts w:ascii="Arial" w:eastAsia="Times New Roman" w:hAnsi="Arial" w:cs="Arial"/>
                <w:b/>
                <w:sz w:val="18"/>
                <w:szCs w:val="18"/>
                <w:lang w:eastAsia="es-MX"/>
              </w:rPr>
              <w:t>Faltante de Documentación Técnica y Social</w:t>
            </w:r>
          </w:p>
          <w:p w:rsidR="00521407" w:rsidRDefault="00521407" w:rsidP="001E2946">
            <w:pPr>
              <w:spacing w:after="0"/>
              <w:ind w:right="283"/>
              <w:jc w:val="both"/>
              <w:rPr>
                <w:rFonts w:ascii="Arial" w:hAnsi="Arial" w:cs="Arial"/>
                <w:sz w:val="18"/>
                <w:szCs w:val="18"/>
              </w:rPr>
            </w:pPr>
            <w:r w:rsidRPr="00763387">
              <w:rPr>
                <w:rFonts w:ascii="Arial" w:hAnsi="Arial" w:cs="Arial"/>
                <w:bCs/>
                <w:sz w:val="18"/>
                <w:szCs w:val="18"/>
              </w:rPr>
              <w:t>En Acta de Consejo de Desarrollo Municipal de fecha 07 de noviembre de 2014, el Municipio de Concepción del Oro, Zacatecas, aprobó</w:t>
            </w:r>
            <w:r>
              <w:rPr>
                <w:rFonts w:ascii="Arial" w:hAnsi="Arial" w:cs="Arial"/>
                <w:bCs/>
                <w:sz w:val="18"/>
                <w:szCs w:val="18"/>
              </w:rPr>
              <w:t xml:space="preserve"> recursos </w:t>
            </w:r>
            <w:r w:rsidRPr="00763387">
              <w:rPr>
                <w:rFonts w:ascii="Arial" w:hAnsi="Arial" w:cs="Arial"/>
                <w:bCs/>
                <w:sz w:val="18"/>
                <w:szCs w:val="18"/>
              </w:rPr>
              <w:t xml:space="preserve">del Fondo III 2014, </w:t>
            </w:r>
            <w:r>
              <w:rPr>
                <w:rFonts w:ascii="Arial" w:hAnsi="Arial" w:cs="Arial"/>
                <w:sz w:val="18"/>
                <w:szCs w:val="18"/>
              </w:rPr>
              <w:t xml:space="preserve">para realizar </w:t>
            </w:r>
            <w:r w:rsidRPr="004219CA">
              <w:rPr>
                <w:rFonts w:ascii="Arial" w:hAnsi="Arial" w:cs="Arial"/>
                <w:sz w:val="18"/>
                <w:szCs w:val="18"/>
              </w:rPr>
              <w:t>l</w:t>
            </w:r>
            <w:r>
              <w:rPr>
                <w:rFonts w:ascii="Arial" w:hAnsi="Arial" w:cs="Arial"/>
                <w:sz w:val="18"/>
                <w:szCs w:val="18"/>
              </w:rPr>
              <w:t>a</w:t>
            </w:r>
            <w:r w:rsidRPr="004219CA">
              <w:rPr>
                <w:rFonts w:ascii="Arial" w:hAnsi="Arial" w:cs="Arial"/>
                <w:sz w:val="18"/>
                <w:szCs w:val="18"/>
              </w:rPr>
              <w:t xml:space="preserve"> </w:t>
            </w:r>
            <w:r>
              <w:rPr>
                <w:rFonts w:ascii="Arial" w:hAnsi="Arial" w:cs="Arial"/>
                <w:sz w:val="18"/>
                <w:szCs w:val="18"/>
              </w:rPr>
              <w:t>acción denominada “Huertos Familiares”</w:t>
            </w:r>
            <w:r>
              <w:rPr>
                <w:rFonts w:ascii="Arial" w:hAnsi="Arial" w:cs="Arial"/>
                <w:color w:val="000000"/>
                <w:sz w:val="18"/>
                <w:szCs w:val="18"/>
              </w:rPr>
              <w:t>, para lo cual el municipio realizó una erogación de la</w:t>
            </w:r>
            <w:r>
              <w:rPr>
                <w:rFonts w:ascii="Arial" w:hAnsi="Arial" w:cs="Arial"/>
                <w:bCs/>
                <w:sz w:val="18"/>
                <w:szCs w:val="18"/>
              </w:rPr>
              <w:t xml:space="preserve"> C</w:t>
            </w:r>
            <w:r w:rsidRPr="00D15A70">
              <w:rPr>
                <w:rFonts w:ascii="Arial" w:hAnsi="Arial" w:cs="Arial"/>
                <w:bCs/>
                <w:sz w:val="18"/>
                <w:szCs w:val="18"/>
              </w:rPr>
              <w:t xml:space="preserve">uenta Bancaria número </w:t>
            </w:r>
            <w:r w:rsidRPr="004A5A51">
              <w:rPr>
                <w:rFonts w:ascii="Arial" w:eastAsia="Times New Roman" w:hAnsi="Arial" w:cs="Arial"/>
                <w:sz w:val="18"/>
                <w:szCs w:val="18"/>
                <w:lang w:eastAsia="es-MX"/>
              </w:rPr>
              <w:t>4056585649</w:t>
            </w:r>
            <w:r>
              <w:rPr>
                <w:rFonts w:ascii="Arial" w:eastAsia="Times New Roman" w:hAnsi="Arial" w:cs="Arial"/>
                <w:sz w:val="18"/>
                <w:szCs w:val="18"/>
                <w:lang w:eastAsia="es-MX"/>
              </w:rPr>
              <w:t xml:space="preserve"> </w:t>
            </w:r>
            <w:r w:rsidRPr="001F2627">
              <w:rPr>
                <w:rFonts w:ascii="Arial" w:eastAsia="Times New Roman" w:hAnsi="Arial" w:cs="Arial"/>
                <w:sz w:val="18"/>
                <w:szCs w:val="18"/>
                <w:lang w:eastAsia="es-MX"/>
              </w:rPr>
              <w:t>aperturada a nombre del Muni</w:t>
            </w:r>
            <w:r>
              <w:rPr>
                <w:rFonts w:ascii="Arial" w:eastAsia="Times New Roman" w:hAnsi="Arial" w:cs="Arial"/>
                <w:sz w:val="18"/>
                <w:szCs w:val="18"/>
                <w:lang w:eastAsia="es-MX"/>
              </w:rPr>
              <w:t xml:space="preserve">cipio de </w:t>
            </w:r>
            <w:r w:rsidRPr="00A87993">
              <w:rPr>
                <w:rFonts w:ascii="Arial" w:eastAsia="Times New Roman" w:hAnsi="Arial" w:cs="Arial"/>
                <w:sz w:val="18"/>
                <w:szCs w:val="18"/>
                <w:lang w:eastAsia="es-MX"/>
              </w:rPr>
              <w:t>Concepción del Oro</w:t>
            </w:r>
            <w:r>
              <w:rPr>
                <w:rFonts w:ascii="Arial" w:eastAsia="Times New Roman" w:hAnsi="Arial" w:cs="Arial"/>
                <w:sz w:val="18"/>
                <w:szCs w:val="18"/>
                <w:lang w:eastAsia="es-MX"/>
              </w:rPr>
              <w:t xml:space="preserve">, Zacatecas, ante la </w:t>
            </w:r>
            <w:r w:rsidRPr="00D15A70">
              <w:rPr>
                <w:rFonts w:ascii="Arial" w:hAnsi="Arial" w:cs="Arial"/>
                <w:bCs/>
                <w:sz w:val="18"/>
                <w:szCs w:val="18"/>
              </w:rPr>
              <w:t xml:space="preserve">Institución Financiera </w:t>
            </w:r>
            <w:r w:rsidRPr="004A5A51">
              <w:rPr>
                <w:rFonts w:ascii="Arial" w:eastAsia="Times" w:hAnsi="Arial" w:cs="Arial"/>
                <w:sz w:val="18"/>
                <w:szCs w:val="18"/>
                <w:lang w:val="es-ES_tradnl" w:eastAsia="es-ES"/>
              </w:rPr>
              <w:t>HSBC México, S.A.</w:t>
            </w:r>
            <w:r>
              <w:rPr>
                <w:rFonts w:ascii="Arial" w:eastAsia="Times" w:hAnsi="Arial" w:cs="Arial"/>
                <w:sz w:val="18"/>
                <w:szCs w:val="18"/>
                <w:lang w:val="es-ES_tradnl" w:eastAsia="es-ES"/>
              </w:rPr>
              <w:t>, denominada</w:t>
            </w:r>
            <w:r>
              <w:rPr>
                <w:rFonts w:ascii="Arial" w:eastAsia="Times New Roman" w:hAnsi="Arial" w:cs="Arial"/>
                <w:sz w:val="18"/>
                <w:szCs w:val="18"/>
                <w:lang w:eastAsia="es-MX"/>
              </w:rPr>
              <w:t>, Fondo III 2014</w:t>
            </w:r>
            <w:r>
              <w:rPr>
                <w:rFonts w:ascii="Arial" w:hAnsi="Arial" w:cs="Arial"/>
                <w:bCs/>
                <w:sz w:val="18"/>
                <w:szCs w:val="18"/>
              </w:rPr>
              <w:t xml:space="preserve">, mediante la expedición del cheque número 106 de fecha 13 de octubre de 2014 por </w:t>
            </w:r>
            <w:r w:rsidRPr="00D15A70">
              <w:rPr>
                <w:rFonts w:ascii="Arial" w:hAnsi="Arial" w:cs="Arial"/>
                <w:bCs/>
                <w:sz w:val="18"/>
                <w:szCs w:val="18"/>
              </w:rPr>
              <w:t>la cantidad de $</w:t>
            </w:r>
            <w:r>
              <w:rPr>
                <w:rFonts w:ascii="Arial" w:hAnsi="Arial" w:cs="Arial"/>
                <w:bCs/>
                <w:sz w:val="18"/>
                <w:szCs w:val="18"/>
              </w:rPr>
              <w:t>64</w:t>
            </w:r>
            <w:r w:rsidRPr="00D15A70">
              <w:rPr>
                <w:rFonts w:ascii="Arial" w:hAnsi="Arial" w:cs="Arial"/>
                <w:bCs/>
                <w:sz w:val="18"/>
                <w:szCs w:val="18"/>
              </w:rPr>
              <w:t>,</w:t>
            </w:r>
            <w:r>
              <w:rPr>
                <w:rFonts w:ascii="Arial" w:hAnsi="Arial" w:cs="Arial"/>
                <w:bCs/>
                <w:sz w:val="18"/>
                <w:szCs w:val="18"/>
              </w:rPr>
              <w:t>430</w:t>
            </w:r>
            <w:r w:rsidRPr="00D15A70">
              <w:rPr>
                <w:rFonts w:ascii="Arial" w:hAnsi="Arial" w:cs="Arial"/>
                <w:bCs/>
                <w:sz w:val="18"/>
                <w:szCs w:val="18"/>
              </w:rPr>
              <w:t>.</w:t>
            </w:r>
            <w:r>
              <w:rPr>
                <w:rFonts w:ascii="Arial" w:hAnsi="Arial" w:cs="Arial"/>
                <w:bCs/>
                <w:sz w:val="18"/>
                <w:szCs w:val="18"/>
              </w:rPr>
              <w:t xml:space="preserve">10 </w:t>
            </w:r>
            <w:r w:rsidRPr="00D15A70">
              <w:rPr>
                <w:rFonts w:ascii="Arial" w:hAnsi="Arial" w:cs="Arial"/>
                <w:bCs/>
                <w:sz w:val="18"/>
                <w:szCs w:val="18"/>
              </w:rPr>
              <w:t xml:space="preserve">a </w:t>
            </w:r>
            <w:r>
              <w:rPr>
                <w:rFonts w:ascii="Arial" w:hAnsi="Arial" w:cs="Arial"/>
                <w:bCs/>
                <w:sz w:val="18"/>
                <w:szCs w:val="18"/>
              </w:rPr>
              <w:t xml:space="preserve">favor </w:t>
            </w:r>
            <w:r w:rsidRPr="001C2AD7">
              <w:rPr>
                <w:rFonts w:ascii="Arial" w:hAnsi="Arial" w:cs="Arial"/>
                <w:sz w:val="18"/>
                <w:szCs w:val="18"/>
              </w:rPr>
              <w:t xml:space="preserve">de </w:t>
            </w:r>
            <w:r>
              <w:rPr>
                <w:rFonts w:ascii="Arial" w:hAnsi="Arial" w:cs="Arial"/>
                <w:sz w:val="18"/>
                <w:szCs w:val="18"/>
              </w:rPr>
              <w:t>la Secretaría de Finanzas, presentando como soporte documental la factura con número de folio F000054616 de dicha Dependencia</w:t>
            </w:r>
            <w:r w:rsidRPr="00587E1F">
              <w:rPr>
                <w:rFonts w:ascii="Arial" w:hAnsi="Arial" w:cs="Arial"/>
                <w:color w:val="000000"/>
                <w:sz w:val="18"/>
                <w:szCs w:val="18"/>
              </w:rPr>
              <w:t>.</w:t>
            </w:r>
            <w:r>
              <w:rPr>
                <w:rFonts w:ascii="Arial" w:hAnsi="Arial" w:cs="Arial"/>
                <w:sz w:val="18"/>
                <w:szCs w:val="18"/>
              </w:rPr>
              <w:t xml:space="preserve"> </w:t>
            </w:r>
          </w:p>
          <w:p w:rsidR="00521407" w:rsidRDefault="00521407" w:rsidP="001E2946">
            <w:pPr>
              <w:spacing w:after="0"/>
              <w:ind w:right="283"/>
              <w:jc w:val="both"/>
              <w:rPr>
                <w:rFonts w:ascii="Arial" w:hAnsi="Arial" w:cs="Arial"/>
                <w:sz w:val="18"/>
                <w:szCs w:val="18"/>
              </w:rPr>
            </w:pPr>
          </w:p>
          <w:p w:rsidR="00521407" w:rsidRDefault="00521407" w:rsidP="001E2946">
            <w:pPr>
              <w:spacing w:after="0"/>
              <w:ind w:right="283"/>
              <w:jc w:val="both"/>
              <w:rPr>
                <w:rFonts w:ascii="Arial" w:hAnsi="Arial" w:cs="Arial"/>
                <w:b/>
                <w:sz w:val="18"/>
                <w:szCs w:val="18"/>
              </w:rPr>
            </w:pPr>
            <w:r>
              <w:rPr>
                <w:rFonts w:ascii="Arial" w:hAnsi="Arial" w:cs="Arial"/>
                <w:b/>
                <w:sz w:val="18"/>
                <w:szCs w:val="18"/>
              </w:rPr>
              <w:t>Sin embargo</w:t>
            </w:r>
            <w:r w:rsidRPr="00A6518E">
              <w:rPr>
                <w:rFonts w:ascii="Arial" w:hAnsi="Arial" w:cs="Arial"/>
                <w:b/>
                <w:sz w:val="18"/>
                <w:szCs w:val="18"/>
              </w:rPr>
              <w:t>, el municipio no presentó la siguiente documentación:</w:t>
            </w:r>
          </w:p>
          <w:p w:rsidR="00521407" w:rsidRDefault="00521407" w:rsidP="001E2946">
            <w:pPr>
              <w:spacing w:after="0"/>
              <w:ind w:right="283"/>
              <w:jc w:val="both"/>
              <w:rPr>
                <w:rFonts w:ascii="Arial" w:hAnsi="Arial" w:cs="Arial"/>
                <w:b/>
                <w:sz w:val="18"/>
                <w:szCs w:val="18"/>
              </w:rPr>
            </w:pPr>
          </w:p>
          <w:p w:rsidR="00521407" w:rsidRDefault="00521407" w:rsidP="0074630A">
            <w:pPr>
              <w:pStyle w:val="Prrafodelista"/>
              <w:numPr>
                <w:ilvl w:val="0"/>
                <w:numId w:val="9"/>
              </w:numPr>
              <w:spacing w:after="0" w:line="276" w:lineRule="auto"/>
              <w:ind w:right="283"/>
              <w:jc w:val="both"/>
              <w:rPr>
                <w:rFonts w:ascii="Arial" w:hAnsi="Arial" w:cs="Arial"/>
                <w:sz w:val="18"/>
                <w:szCs w:val="18"/>
              </w:rPr>
            </w:pPr>
            <w:r w:rsidRPr="00824E0E">
              <w:rPr>
                <w:rFonts w:ascii="Arial" w:hAnsi="Arial" w:cs="Arial"/>
                <w:sz w:val="18"/>
                <w:szCs w:val="18"/>
              </w:rPr>
              <w:t xml:space="preserve">Convenio Marco del día 20 de mayo de 2014, celebrado por el Gobierno del Estado, SEDESOL Federal Delegación en Zacatecas y </w:t>
            </w:r>
            <w:r>
              <w:rPr>
                <w:rFonts w:ascii="Arial" w:hAnsi="Arial" w:cs="Arial"/>
                <w:sz w:val="18"/>
                <w:szCs w:val="18"/>
              </w:rPr>
              <w:t xml:space="preserve">los </w:t>
            </w:r>
            <w:r w:rsidRPr="00824E0E">
              <w:rPr>
                <w:rFonts w:ascii="Arial" w:hAnsi="Arial" w:cs="Arial"/>
                <w:sz w:val="18"/>
                <w:szCs w:val="18"/>
              </w:rPr>
              <w:t>58 Municipios.</w:t>
            </w:r>
          </w:p>
          <w:p w:rsidR="00521407" w:rsidRPr="00824E0E" w:rsidRDefault="00521407" w:rsidP="001E2946">
            <w:pPr>
              <w:pStyle w:val="Prrafodelista"/>
              <w:spacing w:after="0"/>
              <w:ind w:right="283"/>
              <w:jc w:val="both"/>
              <w:rPr>
                <w:rFonts w:ascii="Arial" w:hAnsi="Arial" w:cs="Arial"/>
                <w:sz w:val="18"/>
                <w:szCs w:val="18"/>
              </w:rPr>
            </w:pPr>
          </w:p>
          <w:p w:rsidR="00521407" w:rsidRDefault="00521407" w:rsidP="0074630A">
            <w:pPr>
              <w:pStyle w:val="Prrafodelista"/>
              <w:numPr>
                <w:ilvl w:val="0"/>
                <w:numId w:val="9"/>
              </w:numPr>
              <w:spacing w:after="0" w:line="276" w:lineRule="auto"/>
              <w:ind w:right="283"/>
              <w:jc w:val="both"/>
              <w:rPr>
                <w:rFonts w:ascii="Arial" w:hAnsi="Arial" w:cs="Arial"/>
                <w:sz w:val="18"/>
                <w:szCs w:val="18"/>
              </w:rPr>
            </w:pPr>
            <w:r>
              <w:rPr>
                <w:rFonts w:ascii="Arial" w:hAnsi="Arial" w:cs="Arial"/>
                <w:sz w:val="18"/>
                <w:szCs w:val="18"/>
              </w:rPr>
              <w:t xml:space="preserve">El convenio de coordinación y colaboración celebrado el 22 de septiembre de 2014 entre las dependencias involucradas, en el cual deberá especificarse la estructura financiera del proyecto, instancia ejecutora y metas a realizar, </w:t>
            </w:r>
            <w:r>
              <w:rPr>
                <w:rFonts w:ascii="Arial" w:hAnsi="Arial" w:cs="Arial"/>
                <w:sz w:val="18"/>
                <w:szCs w:val="18"/>
              </w:rPr>
              <w:lastRenderedPageBreak/>
              <w:t>mismo que deberá estar debidamente firmado por los representantes de las dependencias involucradas.</w:t>
            </w:r>
          </w:p>
          <w:p w:rsidR="00521407" w:rsidRPr="00D231E8" w:rsidRDefault="00521407" w:rsidP="001E2946">
            <w:pPr>
              <w:spacing w:after="0"/>
              <w:ind w:right="283"/>
              <w:jc w:val="both"/>
              <w:rPr>
                <w:rFonts w:ascii="Arial" w:hAnsi="Arial" w:cs="Arial"/>
                <w:sz w:val="18"/>
                <w:szCs w:val="18"/>
              </w:rPr>
            </w:pPr>
          </w:p>
          <w:p w:rsidR="00521407" w:rsidRDefault="00521407" w:rsidP="0074630A">
            <w:pPr>
              <w:pStyle w:val="Prrafodelista"/>
              <w:numPr>
                <w:ilvl w:val="0"/>
                <w:numId w:val="9"/>
              </w:numPr>
              <w:spacing w:after="0" w:line="276" w:lineRule="auto"/>
              <w:ind w:right="283"/>
              <w:jc w:val="both"/>
              <w:rPr>
                <w:rFonts w:ascii="Arial" w:hAnsi="Arial" w:cs="Arial"/>
                <w:sz w:val="18"/>
                <w:szCs w:val="18"/>
              </w:rPr>
            </w:pPr>
            <w:r>
              <w:rPr>
                <w:rFonts w:ascii="Arial" w:hAnsi="Arial" w:cs="Arial"/>
                <w:color w:val="000000"/>
                <w:sz w:val="18"/>
                <w:szCs w:val="18"/>
              </w:rPr>
              <w:t>Carta de adhesión de fecha 30 de septiembre del 2014 por la que el municipio se adhirió al proyecto</w:t>
            </w:r>
            <w:r>
              <w:rPr>
                <w:rFonts w:ascii="Arial" w:hAnsi="Arial" w:cs="Arial"/>
                <w:sz w:val="18"/>
                <w:szCs w:val="18"/>
              </w:rPr>
              <w:t>.</w:t>
            </w:r>
          </w:p>
          <w:p w:rsidR="00521407" w:rsidRPr="00FC30E4" w:rsidRDefault="00521407" w:rsidP="001E2946">
            <w:pPr>
              <w:pStyle w:val="Prrafodelista"/>
              <w:ind w:right="283"/>
              <w:rPr>
                <w:rFonts w:ascii="Arial" w:hAnsi="Arial" w:cs="Arial"/>
                <w:sz w:val="18"/>
                <w:szCs w:val="18"/>
              </w:rPr>
            </w:pPr>
          </w:p>
          <w:p w:rsidR="00521407" w:rsidRDefault="00521407" w:rsidP="0074630A">
            <w:pPr>
              <w:pStyle w:val="Prrafodelista"/>
              <w:numPr>
                <w:ilvl w:val="0"/>
                <w:numId w:val="9"/>
              </w:numPr>
              <w:spacing w:after="0" w:line="276" w:lineRule="auto"/>
              <w:ind w:right="283"/>
              <w:jc w:val="both"/>
              <w:rPr>
                <w:rFonts w:ascii="Arial" w:hAnsi="Arial" w:cs="Arial"/>
                <w:sz w:val="18"/>
                <w:szCs w:val="18"/>
              </w:rPr>
            </w:pPr>
            <w:r w:rsidRPr="00FC30E4">
              <w:rPr>
                <w:rFonts w:ascii="Arial" w:hAnsi="Arial" w:cs="Arial"/>
                <w:sz w:val="18"/>
                <w:szCs w:val="18"/>
              </w:rPr>
              <w:t>Convenio de Coordinación y Colaboración celebrado con</w:t>
            </w:r>
            <w:r>
              <w:rPr>
                <w:rFonts w:ascii="Arial" w:hAnsi="Arial" w:cs="Arial"/>
                <w:sz w:val="18"/>
                <w:szCs w:val="18"/>
              </w:rPr>
              <w:t xml:space="preserve"> fecha 01 de diciembre de 2014 y Carta de Adhesión.</w:t>
            </w:r>
          </w:p>
          <w:p w:rsidR="00521407" w:rsidRPr="00D231E8" w:rsidRDefault="00521407" w:rsidP="001E2946">
            <w:pPr>
              <w:spacing w:after="0"/>
              <w:ind w:right="283"/>
              <w:jc w:val="both"/>
              <w:rPr>
                <w:rFonts w:ascii="Arial" w:hAnsi="Arial" w:cs="Arial"/>
                <w:sz w:val="18"/>
                <w:szCs w:val="18"/>
              </w:rPr>
            </w:pPr>
          </w:p>
          <w:p w:rsidR="00521407" w:rsidRDefault="00521407" w:rsidP="0074630A">
            <w:pPr>
              <w:pStyle w:val="Prrafodelista"/>
              <w:numPr>
                <w:ilvl w:val="0"/>
                <w:numId w:val="9"/>
              </w:numPr>
              <w:spacing w:after="0" w:line="276" w:lineRule="auto"/>
              <w:ind w:right="283"/>
              <w:jc w:val="both"/>
              <w:rPr>
                <w:rFonts w:ascii="Arial" w:hAnsi="Arial" w:cs="Arial"/>
                <w:sz w:val="18"/>
                <w:szCs w:val="18"/>
              </w:rPr>
            </w:pPr>
            <w:r>
              <w:rPr>
                <w:rFonts w:ascii="Arial" w:hAnsi="Arial" w:cs="Arial"/>
                <w:sz w:val="18"/>
                <w:szCs w:val="18"/>
              </w:rPr>
              <w:t>Programa de Instalación de los huertos y padrón de beneficiarios, debidamente autorizados, en los que conste los beneficiarios por comunidad y metas a realizar.</w:t>
            </w:r>
          </w:p>
          <w:p w:rsidR="00521407" w:rsidRPr="00D231E8" w:rsidRDefault="00521407" w:rsidP="001E2946">
            <w:pPr>
              <w:spacing w:after="0"/>
              <w:ind w:right="283"/>
              <w:jc w:val="both"/>
              <w:rPr>
                <w:rFonts w:ascii="Arial" w:hAnsi="Arial" w:cs="Arial"/>
                <w:sz w:val="18"/>
                <w:szCs w:val="18"/>
              </w:rPr>
            </w:pPr>
          </w:p>
          <w:p w:rsidR="00521407" w:rsidRDefault="00521407" w:rsidP="0074630A">
            <w:pPr>
              <w:pStyle w:val="Prrafodelista"/>
              <w:numPr>
                <w:ilvl w:val="0"/>
                <w:numId w:val="9"/>
              </w:numPr>
              <w:spacing w:after="0" w:line="276" w:lineRule="auto"/>
              <w:ind w:right="283"/>
              <w:jc w:val="both"/>
              <w:rPr>
                <w:rFonts w:ascii="Arial" w:hAnsi="Arial" w:cs="Arial"/>
                <w:sz w:val="18"/>
                <w:szCs w:val="18"/>
              </w:rPr>
            </w:pPr>
            <w:r>
              <w:rPr>
                <w:rFonts w:ascii="Arial" w:hAnsi="Arial" w:cs="Arial"/>
                <w:sz w:val="18"/>
                <w:szCs w:val="18"/>
              </w:rPr>
              <w:t>Expediente Unitario con documentación técnica y social de los Huertos Familiares de Traspatio, que evidencie que las familias beneficiadas se encuentran en condición de marginación y carencia alimentaria.</w:t>
            </w:r>
          </w:p>
          <w:p w:rsidR="00521407" w:rsidRPr="00D231E8" w:rsidRDefault="00521407" w:rsidP="001E2946">
            <w:pPr>
              <w:spacing w:after="0"/>
              <w:ind w:right="283"/>
              <w:jc w:val="both"/>
              <w:rPr>
                <w:rFonts w:ascii="Arial" w:hAnsi="Arial" w:cs="Arial"/>
                <w:sz w:val="18"/>
                <w:szCs w:val="18"/>
              </w:rPr>
            </w:pPr>
          </w:p>
          <w:p w:rsidR="00521407" w:rsidRDefault="00521407" w:rsidP="00691F33">
            <w:pPr>
              <w:pStyle w:val="Prrafodelista"/>
              <w:numPr>
                <w:ilvl w:val="0"/>
                <w:numId w:val="9"/>
              </w:numPr>
              <w:spacing w:after="0" w:line="276" w:lineRule="auto"/>
              <w:ind w:right="283"/>
              <w:jc w:val="both"/>
              <w:rPr>
                <w:rFonts w:ascii="Arial" w:hAnsi="Arial" w:cs="Arial"/>
                <w:sz w:val="18"/>
                <w:szCs w:val="18"/>
              </w:rPr>
            </w:pPr>
            <w:r>
              <w:rPr>
                <w:rFonts w:ascii="Arial" w:hAnsi="Arial" w:cs="Arial"/>
                <w:sz w:val="18"/>
                <w:szCs w:val="18"/>
              </w:rPr>
              <w:t>Evidencia documental que demuestre la instalación y la entrega a cada una de las familias beneficiadas de los Huertos Familiares de Traspatio.</w:t>
            </w:r>
          </w:p>
          <w:p w:rsidR="00521407" w:rsidRPr="00691F33" w:rsidRDefault="00521407" w:rsidP="00691F33">
            <w:pPr>
              <w:pStyle w:val="Prrafodelista"/>
              <w:rPr>
                <w:rFonts w:ascii="Arial" w:hAnsi="Arial" w:cs="Arial"/>
                <w:sz w:val="18"/>
                <w:szCs w:val="18"/>
              </w:rPr>
            </w:pPr>
          </w:p>
          <w:p w:rsidR="00521407" w:rsidRPr="00691F33" w:rsidRDefault="00521407" w:rsidP="00691F33">
            <w:pPr>
              <w:pStyle w:val="Prrafodelista"/>
              <w:spacing w:after="0" w:line="276" w:lineRule="auto"/>
              <w:ind w:right="283"/>
              <w:jc w:val="both"/>
              <w:rPr>
                <w:rFonts w:ascii="Arial" w:hAnsi="Arial" w:cs="Arial"/>
                <w:sz w:val="18"/>
                <w:szCs w:val="18"/>
              </w:rPr>
            </w:pPr>
          </w:p>
        </w:tc>
        <w:tc>
          <w:tcPr>
            <w:tcW w:w="313" w:type="pct"/>
            <w:gridSpan w:val="2"/>
            <w:tcBorders>
              <w:top w:val="nil"/>
              <w:left w:val="single" w:sz="4" w:space="0" w:color="auto"/>
              <w:bottom w:val="single" w:sz="4" w:space="0" w:color="auto"/>
              <w:right w:val="single" w:sz="4" w:space="0" w:color="auto"/>
            </w:tcBorders>
            <w:shd w:val="clear" w:color="auto" w:fill="auto"/>
            <w:noWrap/>
            <w:vAlign w:val="center"/>
          </w:tcPr>
          <w:p w:rsidR="00521407" w:rsidRDefault="00521407" w:rsidP="001E2946">
            <w:pPr>
              <w:spacing w:before="240" w:after="0"/>
              <w:jc w:val="right"/>
              <w:rPr>
                <w:rFonts w:ascii="Arial" w:eastAsia="Times New Roman" w:hAnsi="Arial" w:cs="Arial"/>
                <w:sz w:val="18"/>
                <w:szCs w:val="18"/>
                <w:lang w:eastAsia="es-MX"/>
              </w:rPr>
            </w:pPr>
          </w:p>
          <w:p w:rsidR="00521407" w:rsidRDefault="00521407" w:rsidP="001E2946">
            <w:pPr>
              <w:spacing w:before="240" w:after="0"/>
              <w:jc w:val="right"/>
              <w:rPr>
                <w:rFonts w:ascii="Arial" w:eastAsia="Times New Roman" w:hAnsi="Arial" w:cs="Arial"/>
                <w:sz w:val="18"/>
                <w:szCs w:val="18"/>
                <w:lang w:eastAsia="es-MX"/>
              </w:rPr>
            </w:pPr>
          </w:p>
          <w:p w:rsidR="00521407" w:rsidRDefault="00521407" w:rsidP="001E2946">
            <w:pPr>
              <w:spacing w:before="240" w:after="0"/>
              <w:jc w:val="right"/>
              <w:rPr>
                <w:rFonts w:ascii="Arial" w:eastAsia="Times New Roman" w:hAnsi="Arial" w:cs="Arial"/>
                <w:sz w:val="18"/>
                <w:szCs w:val="18"/>
                <w:lang w:eastAsia="es-MX"/>
              </w:rPr>
            </w:pPr>
          </w:p>
          <w:p w:rsidR="00521407" w:rsidRDefault="00521407" w:rsidP="001E2946">
            <w:pPr>
              <w:spacing w:before="240" w:after="0"/>
              <w:jc w:val="right"/>
              <w:rPr>
                <w:rFonts w:ascii="Arial" w:eastAsia="Times New Roman" w:hAnsi="Arial" w:cs="Arial"/>
                <w:sz w:val="18"/>
                <w:szCs w:val="18"/>
                <w:lang w:eastAsia="es-MX"/>
              </w:rPr>
            </w:pPr>
          </w:p>
          <w:p w:rsidR="00521407" w:rsidRDefault="00521407" w:rsidP="001E2946">
            <w:pPr>
              <w:spacing w:before="240" w:after="0"/>
              <w:jc w:val="right"/>
              <w:rPr>
                <w:rFonts w:ascii="Arial" w:eastAsia="Times New Roman" w:hAnsi="Arial" w:cs="Arial"/>
                <w:sz w:val="18"/>
                <w:szCs w:val="18"/>
                <w:lang w:eastAsia="es-MX"/>
              </w:rPr>
            </w:pPr>
          </w:p>
          <w:p w:rsidR="00521407" w:rsidRDefault="00521407" w:rsidP="001E2946">
            <w:pPr>
              <w:spacing w:before="240" w:after="0"/>
              <w:jc w:val="right"/>
              <w:rPr>
                <w:rFonts w:ascii="Arial" w:eastAsia="Times New Roman" w:hAnsi="Arial" w:cs="Arial"/>
                <w:sz w:val="18"/>
                <w:szCs w:val="18"/>
                <w:lang w:eastAsia="es-MX"/>
              </w:rPr>
            </w:pPr>
          </w:p>
          <w:p w:rsidR="00521407" w:rsidRDefault="00521407" w:rsidP="001E2946">
            <w:pPr>
              <w:spacing w:before="240" w:after="0"/>
              <w:jc w:val="right"/>
              <w:rPr>
                <w:rFonts w:ascii="Arial" w:eastAsia="Times New Roman" w:hAnsi="Arial" w:cs="Arial"/>
                <w:sz w:val="18"/>
                <w:szCs w:val="18"/>
                <w:lang w:eastAsia="es-MX"/>
              </w:rPr>
            </w:pPr>
          </w:p>
          <w:p w:rsidR="00521407" w:rsidRPr="002A4740" w:rsidRDefault="00521407" w:rsidP="001E2946">
            <w:pPr>
              <w:spacing w:before="240" w:after="0"/>
              <w:jc w:val="right"/>
              <w:rPr>
                <w:rFonts w:ascii="Arial" w:eastAsia="Times New Roman" w:hAnsi="Arial" w:cs="Arial"/>
                <w:sz w:val="18"/>
                <w:szCs w:val="18"/>
                <w:lang w:eastAsia="es-MX"/>
              </w:rPr>
            </w:pPr>
            <w:r>
              <w:rPr>
                <w:rFonts w:ascii="Arial" w:eastAsia="Times New Roman" w:hAnsi="Arial" w:cs="Arial"/>
                <w:sz w:val="18"/>
                <w:szCs w:val="18"/>
                <w:lang w:eastAsia="es-MX"/>
              </w:rPr>
              <w:t>64,430.10</w:t>
            </w:r>
          </w:p>
        </w:tc>
        <w:tc>
          <w:tcPr>
            <w:tcW w:w="383" w:type="pct"/>
            <w:tcBorders>
              <w:top w:val="single" w:sz="4" w:space="0" w:color="auto"/>
              <w:left w:val="nil"/>
              <w:bottom w:val="single" w:sz="4" w:space="0" w:color="auto"/>
              <w:right w:val="single" w:sz="8" w:space="0" w:color="auto"/>
            </w:tcBorders>
            <w:shd w:val="clear" w:color="auto" w:fill="auto"/>
            <w:vAlign w:val="center"/>
          </w:tcPr>
          <w:p w:rsidR="00521407" w:rsidRDefault="00521407" w:rsidP="001E2946">
            <w:pPr>
              <w:spacing w:before="240"/>
              <w:jc w:val="both"/>
              <w:rPr>
                <w:rFonts w:ascii="Arial" w:eastAsia="Times New Roman" w:hAnsi="Arial" w:cs="Arial"/>
                <w:sz w:val="18"/>
                <w:szCs w:val="18"/>
                <w:lang w:eastAsia="es-MX"/>
              </w:rPr>
            </w:pPr>
          </w:p>
          <w:p w:rsidR="00521407" w:rsidRDefault="00521407" w:rsidP="001E2946">
            <w:pPr>
              <w:spacing w:before="240"/>
              <w:jc w:val="both"/>
              <w:rPr>
                <w:rFonts w:ascii="Arial" w:eastAsia="Times New Roman" w:hAnsi="Arial" w:cs="Arial"/>
                <w:sz w:val="18"/>
                <w:szCs w:val="18"/>
                <w:lang w:eastAsia="es-MX"/>
              </w:rPr>
            </w:pPr>
          </w:p>
          <w:p w:rsidR="00521407" w:rsidRDefault="00521407" w:rsidP="001E2946">
            <w:pPr>
              <w:spacing w:before="240"/>
              <w:jc w:val="both"/>
              <w:rPr>
                <w:rFonts w:ascii="Arial" w:eastAsia="Times New Roman" w:hAnsi="Arial" w:cs="Arial"/>
                <w:sz w:val="18"/>
                <w:szCs w:val="18"/>
                <w:lang w:eastAsia="es-MX"/>
              </w:rPr>
            </w:pPr>
          </w:p>
          <w:p w:rsidR="00521407" w:rsidRDefault="00521407" w:rsidP="001E2946">
            <w:pPr>
              <w:spacing w:before="240"/>
              <w:jc w:val="both"/>
              <w:rPr>
                <w:rFonts w:ascii="Arial" w:eastAsia="Times New Roman" w:hAnsi="Arial" w:cs="Arial"/>
                <w:sz w:val="18"/>
                <w:szCs w:val="18"/>
                <w:lang w:eastAsia="es-MX"/>
              </w:rPr>
            </w:pPr>
          </w:p>
          <w:p w:rsidR="00521407" w:rsidRDefault="00521407" w:rsidP="001E2946">
            <w:pPr>
              <w:spacing w:before="240"/>
              <w:jc w:val="both"/>
              <w:rPr>
                <w:rFonts w:ascii="Arial" w:eastAsia="Times New Roman" w:hAnsi="Arial" w:cs="Arial"/>
                <w:sz w:val="18"/>
                <w:szCs w:val="18"/>
                <w:lang w:eastAsia="es-MX"/>
              </w:rPr>
            </w:pPr>
            <w:r w:rsidRPr="00B41786">
              <w:rPr>
                <w:rFonts w:ascii="Arial" w:eastAsia="Times New Roman" w:hAnsi="Arial" w:cs="Arial"/>
                <w:sz w:val="18"/>
                <w:szCs w:val="18"/>
                <w:lang w:eastAsia="es-MX"/>
              </w:rPr>
              <w:t xml:space="preserve">Artículos </w:t>
            </w:r>
            <w:r>
              <w:rPr>
                <w:rFonts w:ascii="Arial" w:eastAsia="Times New Roman" w:hAnsi="Arial" w:cs="Arial"/>
                <w:bCs/>
                <w:sz w:val="18"/>
                <w:szCs w:val="18"/>
                <w:lang w:eastAsia="es-MX"/>
              </w:rPr>
              <w:t>33 y 49 de la Ley de Coordinación Fiscal;</w:t>
            </w:r>
            <w:r w:rsidRPr="00B41786">
              <w:rPr>
                <w:rFonts w:ascii="Arial" w:eastAsia="Times New Roman" w:hAnsi="Arial" w:cs="Arial"/>
                <w:sz w:val="18"/>
                <w:szCs w:val="18"/>
                <w:lang w:eastAsia="es-MX"/>
              </w:rPr>
              <w:t xml:space="preserve"> </w:t>
            </w:r>
            <w:r w:rsidRPr="00F04A20">
              <w:rPr>
                <w:rFonts w:ascii="Arial" w:eastAsia="Times New Roman" w:hAnsi="Arial" w:cs="Arial"/>
                <w:sz w:val="18"/>
                <w:szCs w:val="18"/>
                <w:lang w:eastAsia="es-MX"/>
              </w:rPr>
              <w:t>42</w:t>
            </w:r>
            <w:r>
              <w:rPr>
                <w:rFonts w:ascii="Arial" w:eastAsia="Times New Roman" w:hAnsi="Arial" w:cs="Arial"/>
                <w:sz w:val="18"/>
                <w:szCs w:val="18"/>
                <w:lang w:eastAsia="es-MX"/>
              </w:rPr>
              <w:t xml:space="preserve"> primer párrafo, </w:t>
            </w:r>
            <w:r w:rsidRPr="00B41786">
              <w:rPr>
                <w:rFonts w:ascii="Arial" w:eastAsia="Times New Roman" w:hAnsi="Arial" w:cs="Arial"/>
                <w:sz w:val="18"/>
                <w:szCs w:val="18"/>
                <w:lang w:eastAsia="es-MX"/>
              </w:rPr>
              <w:t>43</w:t>
            </w:r>
            <w:r>
              <w:rPr>
                <w:rFonts w:ascii="Arial" w:eastAsia="Times New Roman" w:hAnsi="Arial" w:cs="Arial"/>
                <w:sz w:val="18"/>
                <w:szCs w:val="18"/>
                <w:lang w:eastAsia="es-MX"/>
              </w:rPr>
              <w:t xml:space="preserve"> </w:t>
            </w:r>
            <w:r w:rsidRPr="00B41786">
              <w:rPr>
                <w:rFonts w:ascii="Arial" w:eastAsia="Times New Roman" w:hAnsi="Arial" w:cs="Arial"/>
                <w:sz w:val="18"/>
                <w:szCs w:val="18"/>
                <w:lang w:eastAsia="es-MX"/>
              </w:rPr>
              <w:t>y 70 primer párrafo, fracción I de la Ley Genera</w:t>
            </w:r>
            <w:r>
              <w:rPr>
                <w:rFonts w:ascii="Arial" w:eastAsia="Times New Roman" w:hAnsi="Arial" w:cs="Arial"/>
                <w:sz w:val="18"/>
                <w:szCs w:val="18"/>
                <w:lang w:eastAsia="es-MX"/>
              </w:rPr>
              <w:t xml:space="preserve">l de Contabilidad Gubernamental; 49 fracción XVII, </w:t>
            </w:r>
            <w:r>
              <w:rPr>
                <w:rFonts w:ascii="Arial" w:eastAsia="Times New Roman" w:hAnsi="Arial" w:cs="Arial"/>
                <w:sz w:val="18"/>
                <w:szCs w:val="18"/>
              </w:rPr>
              <w:t>167 Segundo Párrafo,</w:t>
            </w:r>
            <w:r w:rsidRPr="00B41786">
              <w:rPr>
                <w:rFonts w:ascii="Arial" w:eastAsia="Times New Roman" w:hAnsi="Arial" w:cs="Arial"/>
                <w:sz w:val="18"/>
                <w:szCs w:val="18"/>
                <w:lang w:eastAsia="es-MX"/>
              </w:rPr>
              <w:t xml:space="preserve"> 182, 183, </w:t>
            </w:r>
            <w:r>
              <w:rPr>
                <w:rFonts w:ascii="Arial" w:eastAsia="Times New Roman" w:hAnsi="Arial" w:cs="Arial"/>
                <w:sz w:val="18"/>
                <w:szCs w:val="18"/>
                <w:lang w:eastAsia="es-MX"/>
              </w:rPr>
              <w:t>185</w:t>
            </w:r>
            <w:r w:rsidRPr="00B41786">
              <w:rPr>
                <w:rFonts w:ascii="Arial" w:eastAsia="Times New Roman" w:hAnsi="Arial" w:cs="Arial"/>
                <w:sz w:val="18"/>
                <w:szCs w:val="18"/>
                <w:lang w:eastAsia="es-MX"/>
              </w:rPr>
              <w:t xml:space="preserve"> y 186 de la Ley Orgánica del Municipio aplicable al Estado de Zacatecas, </w:t>
            </w:r>
            <w:r w:rsidRPr="00B41786">
              <w:rPr>
                <w:rFonts w:ascii="Arial" w:eastAsia="Times New Roman" w:hAnsi="Arial" w:cs="Arial"/>
                <w:sz w:val="18"/>
                <w:szCs w:val="18"/>
                <w:lang w:eastAsia="es-MX"/>
              </w:rPr>
              <w:lastRenderedPageBreak/>
              <w:t>ordenamientos vigentes en 2014</w:t>
            </w:r>
            <w:r>
              <w:rPr>
                <w:rFonts w:ascii="Arial" w:eastAsia="Times New Roman" w:hAnsi="Arial" w:cs="Arial"/>
                <w:sz w:val="18"/>
                <w:szCs w:val="18"/>
                <w:lang w:eastAsia="es-MX"/>
              </w:rPr>
              <w:t>, así como los Lineamientos generales para la operación del “FAIS en su punto 2.5 para el ejercicio 2014</w:t>
            </w:r>
            <w:r>
              <w:rPr>
                <w:rFonts w:ascii="Arial" w:eastAsia="Times New Roman" w:hAnsi="Arial" w:cs="Arial"/>
                <w:sz w:val="18"/>
                <w:szCs w:val="18"/>
              </w:rPr>
              <w:t>, ordenamientos vigentes en  el Ejercicio Fiscal 2014.</w:t>
            </w:r>
            <w:r>
              <w:rPr>
                <w:rFonts w:ascii="Arial" w:eastAsia="Times New Roman" w:hAnsi="Arial" w:cs="Arial"/>
                <w:sz w:val="18"/>
                <w:szCs w:val="18"/>
                <w:lang w:eastAsia="es-MX"/>
              </w:rPr>
              <w:t xml:space="preserve"> </w:t>
            </w:r>
          </w:p>
        </w:tc>
        <w:tc>
          <w:tcPr>
            <w:tcW w:w="574" w:type="pct"/>
            <w:tcBorders>
              <w:top w:val="single" w:sz="4" w:space="0" w:color="auto"/>
              <w:left w:val="nil"/>
              <w:bottom w:val="single" w:sz="4" w:space="0" w:color="auto"/>
              <w:right w:val="single" w:sz="8" w:space="0" w:color="auto"/>
            </w:tcBorders>
          </w:tcPr>
          <w:p w:rsidR="00521407" w:rsidRDefault="00521407" w:rsidP="001E2946">
            <w:pPr>
              <w:spacing w:after="0"/>
              <w:jc w:val="both"/>
              <w:rPr>
                <w:rFonts w:ascii="Arial" w:eastAsia="Times New Roman" w:hAnsi="Arial" w:cs="Arial"/>
                <w:sz w:val="18"/>
                <w:szCs w:val="18"/>
                <w:lang w:eastAsia="es-MX"/>
              </w:rPr>
            </w:pPr>
          </w:p>
          <w:p w:rsidR="00521407" w:rsidRDefault="00521407" w:rsidP="001E2946">
            <w:pPr>
              <w:spacing w:after="0"/>
              <w:jc w:val="both"/>
              <w:rPr>
                <w:rFonts w:ascii="Arial" w:eastAsia="Times New Roman" w:hAnsi="Arial" w:cs="Arial"/>
                <w:sz w:val="18"/>
                <w:szCs w:val="18"/>
                <w:lang w:eastAsia="es-MX"/>
              </w:rPr>
            </w:pPr>
          </w:p>
          <w:p w:rsidR="00521407" w:rsidRDefault="00521407" w:rsidP="001E2946">
            <w:pPr>
              <w:spacing w:after="0"/>
              <w:jc w:val="both"/>
              <w:rPr>
                <w:rFonts w:ascii="Arial" w:eastAsia="Times New Roman" w:hAnsi="Arial" w:cs="Arial"/>
                <w:sz w:val="18"/>
                <w:szCs w:val="18"/>
                <w:lang w:eastAsia="es-MX"/>
              </w:rPr>
            </w:pPr>
          </w:p>
          <w:p w:rsidR="00521407" w:rsidRDefault="00521407" w:rsidP="001E2946">
            <w:pPr>
              <w:spacing w:after="0"/>
              <w:jc w:val="both"/>
              <w:rPr>
                <w:rFonts w:ascii="Arial" w:eastAsia="Times New Roman" w:hAnsi="Arial" w:cs="Arial"/>
                <w:sz w:val="18"/>
                <w:szCs w:val="18"/>
                <w:lang w:eastAsia="es-MX"/>
              </w:rPr>
            </w:pPr>
          </w:p>
          <w:p w:rsidR="00521407" w:rsidRDefault="00521407" w:rsidP="001E2946">
            <w:pPr>
              <w:spacing w:after="0"/>
              <w:jc w:val="both"/>
              <w:rPr>
                <w:rFonts w:ascii="Arial" w:eastAsia="Times New Roman" w:hAnsi="Arial" w:cs="Arial"/>
                <w:sz w:val="18"/>
                <w:szCs w:val="18"/>
                <w:lang w:eastAsia="es-MX"/>
              </w:rPr>
            </w:pPr>
          </w:p>
          <w:p w:rsidR="00521407" w:rsidRDefault="00521407" w:rsidP="001E2946">
            <w:pPr>
              <w:spacing w:after="0"/>
              <w:jc w:val="both"/>
              <w:rPr>
                <w:rFonts w:ascii="Arial" w:eastAsia="Times New Roman" w:hAnsi="Arial" w:cs="Arial"/>
                <w:sz w:val="18"/>
                <w:szCs w:val="18"/>
                <w:lang w:eastAsia="es-MX"/>
              </w:rPr>
            </w:pPr>
          </w:p>
          <w:p w:rsidR="00521407" w:rsidRDefault="00521407" w:rsidP="001E2946">
            <w:pPr>
              <w:spacing w:after="0"/>
              <w:jc w:val="both"/>
              <w:rPr>
                <w:rFonts w:ascii="Arial" w:eastAsia="Times New Roman" w:hAnsi="Arial" w:cs="Arial"/>
                <w:sz w:val="18"/>
                <w:szCs w:val="18"/>
                <w:lang w:eastAsia="es-MX"/>
              </w:rPr>
            </w:pPr>
          </w:p>
          <w:p w:rsidR="00521407" w:rsidRDefault="00521407" w:rsidP="001E2946">
            <w:pPr>
              <w:spacing w:after="0"/>
              <w:jc w:val="both"/>
              <w:rPr>
                <w:rFonts w:ascii="Arial" w:eastAsia="Times New Roman" w:hAnsi="Arial" w:cs="Arial"/>
                <w:sz w:val="18"/>
                <w:szCs w:val="18"/>
                <w:lang w:eastAsia="es-MX"/>
              </w:rPr>
            </w:pPr>
          </w:p>
          <w:p w:rsidR="00521407" w:rsidRDefault="00521407" w:rsidP="001E2946">
            <w:pPr>
              <w:spacing w:after="0"/>
              <w:jc w:val="both"/>
              <w:rPr>
                <w:rFonts w:ascii="Arial" w:eastAsia="Times New Roman" w:hAnsi="Arial" w:cs="Arial"/>
                <w:sz w:val="18"/>
                <w:szCs w:val="18"/>
                <w:lang w:eastAsia="es-MX"/>
              </w:rPr>
            </w:pPr>
          </w:p>
          <w:p w:rsidR="00521407" w:rsidRDefault="00521407" w:rsidP="001E2946">
            <w:pPr>
              <w:spacing w:after="0"/>
              <w:jc w:val="both"/>
              <w:rPr>
                <w:rFonts w:ascii="Arial" w:eastAsia="Times New Roman" w:hAnsi="Arial" w:cs="Arial"/>
                <w:sz w:val="18"/>
                <w:szCs w:val="18"/>
                <w:lang w:eastAsia="es-MX"/>
              </w:rPr>
            </w:pPr>
          </w:p>
          <w:p w:rsidR="00521407" w:rsidRDefault="00521407" w:rsidP="001E2946">
            <w:pPr>
              <w:spacing w:after="0"/>
              <w:jc w:val="both"/>
              <w:rPr>
                <w:rFonts w:ascii="Arial" w:eastAsia="Times New Roman" w:hAnsi="Arial" w:cs="Arial"/>
                <w:sz w:val="18"/>
                <w:szCs w:val="18"/>
                <w:lang w:eastAsia="es-MX"/>
              </w:rPr>
            </w:pPr>
          </w:p>
          <w:p w:rsidR="00521407" w:rsidRDefault="00521407" w:rsidP="001E2946">
            <w:pPr>
              <w:spacing w:after="0"/>
              <w:jc w:val="both"/>
              <w:rPr>
                <w:rFonts w:ascii="Arial" w:eastAsia="Times New Roman" w:hAnsi="Arial" w:cs="Arial"/>
                <w:sz w:val="18"/>
                <w:szCs w:val="18"/>
                <w:lang w:eastAsia="es-MX"/>
              </w:rPr>
            </w:pPr>
          </w:p>
          <w:p w:rsidR="00521407" w:rsidRDefault="00521407" w:rsidP="001E2946">
            <w:pPr>
              <w:spacing w:after="0"/>
              <w:jc w:val="both"/>
              <w:rPr>
                <w:rFonts w:ascii="Arial" w:eastAsia="Times New Roman" w:hAnsi="Arial" w:cs="Arial"/>
                <w:sz w:val="18"/>
                <w:szCs w:val="18"/>
                <w:lang w:eastAsia="es-MX"/>
              </w:rPr>
            </w:pPr>
          </w:p>
          <w:p w:rsidR="00521407" w:rsidRDefault="00521407" w:rsidP="001E2946">
            <w:pPr>
              <w:spacing w:after="0"/>
              <w:jc w:val="both"/>
              <w:rPr>
                <w:rFonts w:ascii="Arial" w:eastAsia="Times New Roman" w:hAnsi="Arial" w:cs="Arial"/>
                <w:sz w:val="18"/>
                <w:szCs w:val="18"/>
                <w:lang w:eastAsia="es-MX"/>
              </w:rPr>
            </w:pPr>
          </w:p>
          <w:p w:rsidR="00521407" w:rsidRDefault="00521407" w:rsidP="001E2946">
            <w:pPr>
              <w:spacing w:after="0"/>
              <w:jc w:val="both"/>
              <w:rPr>
                <w:rFonts w:ascii="Arial" w:eastAsia="Times New Roman" w:hAnsi="Arial" w:cs="Arial"/>
                <w:sz w:val="18"/>
                <w:szCs w:val="18"/>
                <w:lang w:eastAsia="es-MX"/>
              </w:rPr>
            </w:pPr>
          </w:p>
          <w:p w:rsidR="00521407" w:rsidRDefault="00521407" w:rsidP="001E2946">
            <w:pPr>
              <w:spacing w:after="0"/>
              <w:jc w:val="both"/>
              <w:rPr>
                <w:rFonts w:ascii="Arial" w:eastAsia="Times New Roman" w:hAnsi="Arial" w:cs="Arial"/>
                <w:sz w:val="18"/>
                <w:szCs w:val="18"/>
                <w:lang w:eastAsia="es-MX"/>
              </w:rPr>
            </w:pPr>
          </w:p>
          <w:p w:rsidR="00521407" w:rsidRDefault="00521407" w:rsidP="001E2946">
            <w:pPr>
              <w:spacing w:after="0"/>
              <w:jc w:val="both"/>
              <w:rPr>
                <w:rFonts w:ascii="Arial" w:eastAsia="Times New Roman" w:hAnsi="Arial" w:cs="Arial"/>
                <w:sz w:val="18"/>
                <w:szCs w:val="18"/>
                <w:lang w:eastAsia="es-MX"/>
              </w:rPr>
            </w:pPr>
          </w:p>
          <w:p w:rsidR="00521407" w:rsidRDefault="00521407" w:rsidP="001E2946">
            <w:pPr>
              <w:spacing w:after="0"/>
              <w:jc w:val="both"/>
              <w:rPr>
                <w:rFonts w:ascii="Arial" w:eastAsia="Times New Roman" w:hAnsi="Arial" w:cs="Arial"/>
                <w:sz w:val="18"/>
                <w:szCs w:val="18"/>
                <w:lang w:eastAsia="es-MX"/>
              </w:rPr>
            </w:pPr>
          </w:p>
          <w:p w:rsidR="00F41416" w:rsidRDefault="00F41416" w:rsidP="001E2946">
            <w:pPr>
              <w:spacing w:after="0"/>
              <w:jc w:val="both"/>
              <w:rPr>
                <w:rFonts w:ascii="Arial" w:eastAsia="Times New Roman" w:hAnsi="Arial" w:cs="Arial"/>
                <w:sz w:val="18"/>
                <w:szCs w:val="18"/>
                <w:lang w:eastAsia="es-MX"/>
              </w:rPr>
            </w:pPr>
          </w:p>
          <w:p w:rsidR="00521407" w:rsidRDefault="00521407" w:rsidP="001E2946">
            <w:pPr>
              <w:spacing w:after="0"/>
              <w:jc w:val="both"/>
              <w:rPr>
                <w:rFonts w:ascii="Arial" w:eastAsia="Times New Roman" w:hAnsi="Arial" w:cs="Arial"/>
                <w:sz w:val="18"/>
                <w:szCs w:val="18"/>
                <w:lang w:eastAsia="es-MX"/>
              </w:rPr>
            </w:pPr>
          </w:p>
          <w:p w:rsidR="00521407" w:rsidRDefault="00521407" w:rsidP="001E2946">
            <w:pPr>
              <w:spacing w:after="0"/>
              <w:jc w:val="both"/>
              <w:rPr>
                <w:rFonts w:ascii="Arial" w:eastAsia="Times New Roman" w:hAnsi="Arial" w:cs="Arial"/>
                <w:sz w:val="18"/>
                <w:szCs w:val="18"/>
                <w:lang w:eastAsia="es-MX"/>
              </w:rPr>
            </w:pPr>
          </w:p>
          <w:p w:rsidR="00521407" w:rsidRDefault="00521407" w:rsidP="00F41416">
            <w:pPr>
              <w:spacing w:after="0"/>
              <w:jc w:val="both"/>
              <w:rPr>
                <w:rFonts w:ascii="Arial" w:eastAsia="Times New Roman" w:hAnsi="Arial" w:cs="Arial"/>
                <w:sz w:val="18"/>
                <w:szCs w:val="18"/>
                <w:lang w:eastAsia="es-MX"/>
              </w:rPr>
            </w:pPr>
            <w:r w:rsidRPr="00124267">
              <w:rPr>
                <w:rFonts w:ascii="Arial" w:eastAsia="Times New Roman" w:hAnsi="Arial" w:cs="Arial"/>
                <w:sz w:val="18"/>
                <w:szCs w:val="18"/>
                <w:lang w:eastAsia="es-MX"/>
              </w:rPr>
              <w:t xml:space="preserve">El municipio no presentó aclaración ni documentación a la observación realizada respecto a la </w:t>
            </w:r>
            <w:r w:rsidR="00F41416">
              <w:rPr>
                <w:rFonts w:ascii="Arial" w:eastAsia="Times New Roman" w:hAnsi="Arial" w:cs="Arial"/>
                <w:sz w:val="18"/>
                <w:szCs w:val="18"/>
                <w:lang w:eastAsia="es-MX"/>
              </w:rPr>
              <w:t>aportación para Huertos Familiares</w:t>
            </w:r>
            <w:r>
              <w:rPr>
                <w:rFonts w:ascii="Arial" w:eastAsia="Times New Roman" w:hAnsi="Arial" w:cs="Arial"/>
                <w:sz w:val="18"/>
                <w:szCs w:val="18"/>
                <w:lang w:eastAsia="es-MX"/>
              </w:rPr>
              <w:t>.</w:t>
            </w:r>
          </w:p>
        </w:tc>
        <w:tc>
          <w:tcPr>
            <w:tcW w:w="240" w:type="pct"/>
            <w:gridSpan w:val="2"/>
            <w:tcBorders>
              <w:top w:val="single" w:sz="4" w:space="0" w:color="auto"/>
              <w:left w:val="nil"/>
              <w:bottom w:val="single" w:sz="4" w:space="0" w:color="auto"/>
              <w:right w:val="single" w:sz="8" w:space="0" w:color="auto"/>
            </w:tcBorders>
          </w:tcPr>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F41416" w:rsidRDefault="00F41416" w:rsidP="001E2946">
            <w:pPr>
              <w:spacing w:after="0"/>
              <w:jc w:val="center"/>
              <w:rPr>
                <w:rFonts w:ascii="Arial" w:eastAsia="Times New Roman" w:hAnsi="Arial" w:cs="Arial"/>
                <w:sz w:val="18"/>
                <w:szCs w:val="18"/>
                <w:lang w:eastAsia="es-MX"/>
              </w:rPr>
            </w:pPr>
          </w:p>
          <w:p w:rsidR="00F41416" w:rsidRDefault="00F41416"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232" w:type="pct"/>
            <w:tcBorders>
              <w:top w:val="single" w:sz="4" w:space="0" w:color="auto"/>
              <w:left w:val="nil"/>
              <w:bottom w:val="single" w:sz="4" w:space="0" w:color="auto"/>
              <w:right w:val="single" w:sz="8" w:space="0" w:color="auto"/>
            </w:tcBorders>
          </w:tcPr>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F41416" w:rsidRDefault="00F41416" w:rsidP="001E2946">
            <w:pPr>
              <w:spacing w:after="0"/>
              <w:jc w:val="center"/>
              <w:rPr>
                <w:rFonts w:ascii="Arial" w:eastAsia="Times New Roman" w:hAnsi="Arial" w:cs="Arial"/>
                <w:sz w:val="18"/>
                <w:szCs w:val="18"/>
                <w:lang w:eastAsia="es-MX"/>
              </w:rPr>
            </w:pPr>
          </w:p>
          <w:p w:rsidR="00F41416" w:rsidRDefault="00F41416"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p>
          <w:p w:rsidR="00521407" w:rsidRDefault="00521407"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348" w:type="pct"/>
            <w:tcBorders>
              <w:top w:val="single" w:sz="4" w:space="0" w:color="auto"/>
              <w:left w:val="nil"/>
              <w:bottom w:val="single" w:sz="4" w:space="0" w:color="auto"/>
              <w:right w:val="single" w:sz="8" w:space="0" w:color="auto"/>
            </w:tcBorders>
            <w:vAlign w:val="center"/>
          </w:tcPr>
          <w:p w:rsidR="00521407" w:rsidRPr="00841E89" w:rsidRDefault="00521407" w:rsidP="001E2946">
            <w:pPr>
              <w:spacing w:after="0"/>
              <w:jc w:val="right"/>
              <w:rPr>
                <w:rFonts w:ascii="Arial" w:hAnsi="Arial" w:cs="Arial"/>
                <w:sz w:val="18"/>
                <w:szCs w:val="18"/>
              </w:rPr>
            </w:pPr>
          </w:p>
        </w:tc>
        <w:tc>
          <w:tcPr>
            <w:tcW w:w="388" w:type="pct"/>
            <w:tcBorders>
              <w:top w:val="single" w:sz="4" w:space="0" w:color="auto"/>
              <w:left w:val="nil"/>
              <w:bottom w:val="single" w:sz="4" w:space="0" w:color="auto"/>
              <w:right w:val="single" w:sz="8" w:space="0" w:color="auto"/>
            </w:tcBorders>
            <w:vAlign w:val="center"/>
          </w:tcPr>
          <w:p w:rsidR="00521407" w:rsidRDefault="00521407" w:rsidP="001E2946">
            <w:pPr>
              <w:spacing w:after="0"/>
              <w:jc w:val="center"/>
              <w:rPr>
                <w:rFonts w:ascii="Arial" w:hAnsi="Arial" w:cs="Arial"/>
                <w:sz w:val="18"/>
                <w:szCs w:val="18"/>
              </w:rPr>
            </w:pPr>
          </w:p>
          <w:p w:rsidR="00521407" w:rsidRDefault="00521407" w:rsidP="001E2946">
            <w:pPr>
              <w:spacing w:after="0"/>
              <w:jc w:val="center"/>
              <w:rPr>
                <w:rFonts w:ascii="Arial" w:hAnsi="Arial" w:cs="Arial"/>
                <w:sz w:val="18"/>
                <w:szCs w:val="18"/>
              </w:rPr>
            </w:pPr>
          </w:p>
          <w:p w:rsidR="00521407" w:rsidRDefault="00521407" w:rsidP="001E2946">
            <w:pPr>
              <w:spacing w:after="0"/>
              <w:jc w:val="center"/>
              <w:rPr>
                <w:rFonts w:ascii="Arial" w:hAnsi="Arial" w:cs="Arial"/>
                <w:sz w:val="18"/>
                <w:szCs w:val="18"/>
              </w:rPr>
            </w:pPr>
          </w:p>
          <w:p w:rsidR="00521407" w:rsidRDefault="00521407" w:rsidP="001E2946">
            <w:pPr>
              <w:spacing w:after="0"/>
              <w:jc w:val="center"/>
              <w:rPr>
                <w:rFonts w:ascii="Arial" w:hAnsi="Arial" w:cs="Arial"/>
                <w:sz w:val="18"/>
                <w:szCs w:val="18"/>
              </w:rPr>
            </w:pPr>
          </w:p>
          <w:p w:rsidR="00521407" w:rsidRDefault="00521407" w:rsidP="001E2946">
            <w:pPr>
              <w:spacing w:after="0"/>
              <w:jc w:val="center"/>
              <w:rPr>
                <w:rFonts w:ascii="Arial" w:hAnsi="Arial" w:cs="Arial"/>
                <w:sz w:val="18"/>
                <w:szCs w:val="18"/>
              </w:rPr>
            </w:pPr>
          </w:p>
          <w:p w:rsidR="00521407" w:rsidRDefault="00521407" w:rsidP="001E2946">
            <w:pPr>
              <w:spacing w:after="0"/>
              <w:jc w:val="center"/>
              <w:rPr>
                <w:rFonts w:ascii="Arial" w:hAnsi="Arial" w:cs="Arial"/>
                <w:sz w:val="18"/>
                <w:szCs w:val="18"/>
              </w:rPr>
            </w:pPr>
          </w:p>
          <w:p w:rsidR="00521407" w:rsidRDefault="00521407" w:rsidP="001E2946">
            <w:pPr>
              <w:spacing w:after="0"/>
              <w:jc w:val="center"/>
              <w:rPr>
                <w:rFonts w:ascii="Arial" w:hAnsi="Arial" w:cs="Arial"/>
                <w:sz w:val="18"/>
                <w:szCs w:val="18"/>
              </w:rPr>
            </w:pPr>
          </w:p>
          <w:p w:rsidR="00521407" w:rsidRDefault="00521407" w:rsidP="001E2946">
            <w:pPr>
              <w:spacing w:after="0"/>
              <w:jc w:val="center"/>
              <w:rPr>
                <w:rFonts w:ascii="Arial" w:hAnsi="Arial" w:cs="Arial"/>
                <w:sz w:val="18"/>
                <w:szCs w:val="18"/>
              </w:rPr>
            </w:pPr>
          </w:p>
          <w:p w:rsidR="00521407" w:rsidRDefault="00521407" w:rsidP="001E2946">
            <w:pPr>
              <w:spacing w:after="0"/>
              <w:jc w:val="center"/>
              <w:rPr>
                <w:rFonts w:ascii="Arial" w:hAnsi="Arial" w:cs="Arial"/>
                <w:sz w:val="18"/>
                <w:szCs w:val="18"/>
              </w:rPr>
            </w:pPr>
          </w:p>
          <w:p w:rsidR="00521407" w:rsidRDefault="00521407" w:rsidP="001E2946">
            <w:pPr>
              <w:spacing w:after="0"/>
              <w:jc w:val="center"/>
              <w:rPr>
                <w:rFonts w:ascii="Arial" w:hAnsi="Arial" w:cs="Arial"/>
                <w:sz w:val="18"/>
                <w:szCs w:val="18"/>
              </w:rPr>
            </w:pPr>
          </w:p>
          <w:p w:rsidR="00521407" w:rsidRDefault="00521407" w:rsidP="001E2946">
            <w:pPr>
              <w:spacing w:after="0"/>
              <w:jc w:val="center"/>
              <w:rPr>
                <w:rFonts w:ascii="Arial" w:hAnsi="Arial" w:cs="Arial"/>
                <w:sz w:val="18"/>
                <w:szCs w:val="18"/>
              </w:rPr>
            </w:pPr>
          </w:p>
          <w:p w:rsidR="00F41416" w:rsidRDefault="00F41416" w:rsidP="001E2946">
            <w:pPr>
              <w:spacing w:after="0"/>
              <w:jc w:val="center"/>
              <w:rPr>
                <w:rFonts w:ascii="Arial" w:hAnsi="Arial" w:cs="Arial"/>
                <w:sz w:val="18"/>
                <w:szCs w:val="18"/>
              </w:rPr>
            </w:pPr>
          </w:p>
          <w:p w:rsidR="00F41416" w:rsidRDefault="00F41416" w:rsidP="001E2946">
            <w:pPr>
              <w:spacing w:after="0"/>
              <w:jc w:val="center"/>
              <w:rPr>
                <w:rFonts w:ascii="Arial" w:hAnsi="Arial" w:cs="Arial"/>
                <w:sz w:val="18"/>
                <w:szCs w:val="18"/>
              </w:rPr>
            </w:pPr>
          </w:p>
          <w:p w:rsidR="00F41416" w:rsidRDefault="00F41416" w:rsidP="001E2946">
            <w:pPr>
              <w:spacing w:after="0"/>
              <w:jc w:val="center"/>
              <w:rPr>
                <w:rFonts w:ascii="Arial" w:hAnsi="Arial" w:cs="Arial"/>
                <w:sz w:val="18"/>
                <w:szCs w:val="18"/>
              </w:rPr>
            </w:pPr>
          </w:p>
          <w:p w:rsidR="00F41416" w:rsidRDefault="00F41416" w:rsidP="001E2946">
            <w:pPr>
              <w:spacing w:after="0"/>
              <w:jc w:val="center"/>
              <w:rPr>
                <w:rFonts w:ascii="Arial" w:hAnsi="Arial" w:cs="Arial"/>
                <w:sz w:val="18"/>
                <w:szCs w:val="18"/>
              </w:rPr>
            </w:pPr>
          </w:p>
          <w:p w:rsidR="00F41416" w:rsidRDefault="00F41416" w:rsidP="001E2946">
            <w:pPr>
              <w:spacing w:after="0"/>
              <w:jc w:val="center"/>
              <w:rPr>
                <w:rFonts w:ascii="Arial" w:hAnsi="Arial" w:cs="Arial"/>
                <w:sz w:val="18"/>
                <w:szCs w:val="18"/>
              </w:rPr>
            </w:pPr>
          </w:p>
          <w:p w:rsidR="00521407" w:rsidRDefault="00521407" w:rsidP="001E2946">
            <w:pPr>
              <w:spacing w:after="0"/>
              <w:jc w:val="center"/>
              <w:rPr>
                <w:rFonts w:ascii="Arial" w:hAnsi="Arial" w:cs="Arial"/>
                <w:sz w:val="18"/>
                <w:szCs w:val="18"/>
              </w:rPr>
            </w:pPr>
          </w:p>
          <w:p w:rsidR="00521407" w:rsidRPr="00841E89" w:rsidRDefault="001E2946" w:rsidP="001E2946">
            <w:pPr>
              <w:spacing w:after="0"/>
              <w:jc w:val="right"/>
              <w:rPr>
                <w:rFonts w:ascii="Arial" w:hAnsi="Arial" w:cs="Arial"/>
                <w:sz w:val="18"/>
                <w:szCs w:val="18"/>
              </w:rPr>
            </w:pPr>
            <w:r>
              <w:rPr>
                <w:rFonts w:ascii="Arial" w:hAnsi="Arial" w:cs="Arial"/>
                <w:sz w:val="18"/>
                <w:szCs w:val="18"/>
              </w:rPr>
              <w:t>64,430.10</w:t>
            </w:r>
          </w:p>
        </w:tc>
        <w:tc>
          <w:tcPr>
            <w:tcW w:w="588" w:type="pct"/>
            <w:tcBorders>
              <w:top w:val="single" w:sz="4" w:space="0" w:color="auto"/>
              <w:left w:val="nil"/>
              <w:bottom w:val="single" w:sz="4" w:space="0" w:color="auto"/>
              <w:right w:val="single" w:sz="8" w:space="0" w:color="auto"/>
            </w:tcBorders>
          </w:tcPr>
          <w:p w:rsidR="00521407" w:rsidRDefault="00521407" w:rsidP="001E2946">
            <w:pPr>
              <w:jc w:val="both"/>
              <w:rPr>
                <w:rFonts w:ascii="Arial" w:hAnsi="Arial" w:cs="Arial"/>
                <w:sz w:val="18"/>
                <w:szCs w:val="18"/>
              </w:rPr>
            </w:pPr>
          </w:p>
          <w:p w:rsidR="00521407" w:rsidRDefault="00521407" w:rsidP="001E2946">
            <w:pPr>
              <w:jc w:val="both"/>
              <w:rPr>
                <w:rFonts w:ascii="Arial" w:hAnsi="Arial" w:cs="Arial"/>
                <w:sz w:val="18"/>
                <w:szCs w:val="18"/>
              </w:rPr>
            </w:pPr>
          </w:p>
          <w:p w:rsidR="00521407" w:rsidRDefault="00521407" w:rsidP="001E2946">
            <w:pPr>
              <w:jc w:val="both"/>
              <w:rPr>
                <w:rFonts w:ascii="Arial" w:hAnsi="Arial" w:cs="Arial"/>
                <w:sz w:val="18"/>
                <w:szCs w:val="18"/>
              </w:rPr>
            </w:pPr>
          </w:p>
          <w:p w:rsidR="00521407" w:rsidRDefault="00521407" w:rsidP="001E2946">
            <w:pPr>
              <w:jc w:val="both"/>
              <w:rPr>
                <w:rFonts w:ascii="Arial" w:hAnsi="Arial" w:cs="Arial"/>
                <w:sz w:val="18"/>
                <w:szCs w:val="18"/>
              </w:rPr>
            </w:pPr>
          </w:p>
          <w:p w:rsidR="00521407" w:rsidRDefault="00521407" w:rsidP="001E2946">
            <w:pPr>
              <w:jc w:val="both"/>
              <w:rPr>
                <w:rFonts w:ascii="Arial" w:hAnsi="Arial" w:cs="Arial"/>
                <w:sz w:val="18"/>
                <w:szCs w:val="18"/>
              </w:rPr>
            </w:pPr>
          </w:p>
          <w:p w:rsidR="00521407" w:rsidRDefault="00521407" w:rsidP="001E2946">
            <w:pPr>
              <w:jc w:val="both"/>
              <w:rPr>
                <w:rFonts w:ascii="Arial" w:hAnsi="Arial" w:cs="Arial"/>
                <w:sz w:val="18"/>
                <w:szCs w:val="18"/>
              </w:rPr>
            </w:pPr>
          </w:p>
          <w:p w:rsidR="00521407" w:rsidRDefault="00521407" w:rsidP="001E2946">
            <w:pPr>
              <w:jc w:val="both"/>
              <w:rPr>
                <w:rFonts w:ascii="Arial" w:hAnsi="Arial" w:cs="Arial"/>
                <w:sz w:val="18"/>
                <w:szCs w:val="18"/>
              </w:rPr>
            </w:pPr>
          </w:p>
          <w:p w:rsidR="00521407" w:rsidRDefault="00521407" w:rsidP="001E2946">
            <w:pPr>
              <w:jc w:val="both"/>
              <w:rPr>
                <w:rFonts w:ascii="Arial" w:hAnsi="Arial" w:cs="Arial"/>
                <w:sz w:val="18"/>
                <w:szCs w:val="18"/>
              </w:rPr>
            </w:pPr>
            <w:r w:rsidRPr="000145CC">
              <w:rPr>
                <w:rFonts w:ascii="Arial" w:hAnsi="Arial" w:cs="Arial"/>
                <w:b/>
                <w:sz w:val="18"/>
                <w:szCs w:val="18"/>
              </w:rPr>
              <w:t>No se Aclara:</w:t>
            </w:r>
            <w:r w:rsidRPr="000145CC">
              <w:rPr>
                <w:rFonts w:ascii="Arial" w:hAnsi="Arial" w:cs="Arial"/>
                <w:sz w:val="18"/>
                <w:szCs w:val="18"/>
              </w:rPr>
              <w:t xml:space="preserve"> En virtud, </w:t>
            </w:r>
            <w:r w:rsidR="005D5346">
              <w:rPr>
                <w:rFonts w:ascii="Arial" w:hAnsi="Arial" w:cs="Arial"/>
                <w:sz w:val="18"/>
                <w:szCs w:val="18"/>
              </w:rPr>
              <w:t xml:space="preserve">de </w:t>
            </w:r>
            <w:r w:rsidRPr="000145CC">
              <w:rPr>
                <w:rFonts w:ascii="Arial" w:hAnsi="Arial" w:cs="Arial"/>
                <w:sz w:val="18"/>
                <w:szCs w:val="18"/>
              </w:rPr>
              <w:t xml:space="preserve">que el municipio no presentó aclaración ni justificación a </w:t>
            </w:r>
            <w:r w:rsidRPr="006252F2">
              <w:rPr>
                <w:rFonts w:ascii="Arial" w:hAnsi="Arial" w:cs="Arial"/>
                <w:sz w:val="18"/>
                <w:szCs w:val="18"/>
              </w:rPr>
              <w:t xml:space="preserve">la </w:t>
            </w:r>
            <w:r w:rsidR="00F41416" w:rsidRPr="00F41416">
              <w:rPr>
                <w:rFonts w:ascii="Arial" w:hAnsi="Arial" w:cs="Arial"/>
                <w:sz w:val="18"/>
                <w:szCs w:val="18"/>
              </w:rPr>
              <w:t>aportación para Huertos Familiares</w:t>
            </w:r>
            <w:r w:rsidRPr="000145CC">
              <w:rPr>
                <w:rFonts w:ascii="Arial" w:hAnsi="Arial" w:cs="Arial"/>
                <w:sz w:val="18"/>
                <w:szCs w:val="18"/>
              </w:rPr>
              <w:t>.</w:t>
            </w:r>
          </w:p>
          <w:p w:rsidR="001E2946" w:rsidRPr="00277868" w:rsidRDefault="00F41416" w:rsidP="00277868">
            <w:pPr>
              <w:jc w:val="both"/>
              <w:rPr>
                <w:rFonts w:ascii="Arial" w:hAnsi="Arial" w:cs="Arial"/>
                <w:sz w:val="18"/>
                <w:szCs w:val="18"/>
              </w:rPr>
            </w:pPr>
            <w:r w:rsidRPr="00277868">
              <w:rPr>
                <w:rFonts w:ascii="Arial" w:hAnsi="Arial" w:cs="Arial"/>
                <w:sz w:val="18"/>
                <w:szCs w:val="18"/>
              </w:rPr>
              <w:t xml:space="preserve">Además </w:t>
            </w:r>
            <w:r w:rsidR="00277868">
              <w:rPr>
                <w:rFonts w:ascii="Arial" w:hAnsi="Arial" w:cs="Arial"/>
                <w:sz w:val="18"/>
                <w:szCs w:val="18"/>
              </w:rPr>
              <w:t xml:space="preserve">de </w:t>
            </w:r>
            <w:r w:rsidRPr="00277868">
              <w:rPr>
                <w:rFonts w:ascii="Arial" w:hAnsi="Arial" w:cs="Arial"/>
                <w:sz w:val="18"/>
                <w:szCs w:val="18"/>
              </w:rPr>
              <w:t xml:space="preserve">que no Presentó la información faltante como: </w:t>
            </w:r>
            <w:r w:rsidR="001E2946" w:rsidRPr="00277868">
              <w:rPr>
                <w:rFonts w:ascii="Arial" w:hAnsi="Arial" w:cs="Arial"/>
                <w:sz w:val="18"/>
                <w:szCs w:val="18"/>
              </w:rPr>
              <w:t xml:space="preserve">Convenio Marco del día 20 de mayo de 2014, celebrado por el Gobierno del Estado, SEDESOL Federal Delegación en Zacatecas y los 58 Municipios, El convenio </w:t>
            </w:r>
            <w:r w:rsidR="001E2946" w:rsidRPr="00277868">
              <w:rPr>
                <w:rFonts w:ascii="Arial" w:hAnsi="Arial" w:cs="Arial"/>
                <w:sz w:val="18"/>
                <w:szCs w:val="18"/>
              </w:rPr>
              <w:lastRenderedPageBreak/>
              <w:t xml:space="preserve">de coordinación y colaboración celebrado el 22 de septiembre de 2014 entre las dependencias involucradas, en el cual deberá especificarse la estructura financiera del proyecto, instancia ejecutora y metas a realizar, mismo que deberá estar debidamente firmado por los representantes de las dependencias involucradas, Carta de adhesión de fecha 30 de septiembre del 2014 por la que el municipio se adhirió al proyecto, Convenio de Coordinación y Colaboración celebrado con fecha 01 de diciembre de 2014 y Carta de Adhesión, Programa de Instalación de los huertos y padrón de beneficiarios, debidamente autorizados, en los que conste los beneficiarios por comunidad y metas </w:t>
            </w:r>
            <w:r w:rsidR="001E2946" w:rsidRPr="00277868">
              <w:rPr>
                <w:rFonts w:ascii="Arial" w:hAnsi="Arial" w:cs="Arial"/>
                <w:sz w:val="18"/>
                <w:szCs w:val="18"/>
              </w:rPr>
              <w:lastRenderedPageBreak/>
              <w:t xml:space="preserve">a realizar, Expediente Unitario con documentación técnica y social de los Huertos Familiares de Traspatio, que evidencie que las familias beneficiadas se encuentran en condición de marginación y carencia alimentaria, </w:t>
            </w:r>
          </w:p>
          <w:p w:rsidR="00521407" w:rsidRDefault="001E2946" w:rsidP="00277868">
            <w:pPr>
              <w:jc w:val="both"/>
              <w:rPr>
                <w:rFonts w:ascii="Arial" w:hAnsi="Arial" w:cs="Arial"/>
                <w:sz w:val="18"/>
                <w:szCs w:val="18"/>
              </w:rPr>
            </w:pPr>
            <w:r w:rsidRPr="00277868">
              <w:rPr>
                <w:rFonts w:ascii="Arial" w:hAnsi="Arial" w:cs="Arial"/>
                <w:sz w:val="18"/>
                <w:szCs w:val="18"/>
              </w:rPr>
              <w:t>Evidencia documental que demuestre la instalación y la entrega a cada una de las familias beneficiadas de los Huertos Familiares de Traspatio.</w:t>
            </w:r>
          </w:p>
          <w:p w:rsidR="00277868" w:rsidRPr="00841E89" w:rsidRDefault="00277868" w:rsidP="00277868">
            <w:pPr>
              <w:jc w:val="both"/>
              <w:rPr>
                <w:rFonts w:ascii="Arial" w:hAnsi="Arial" w:cs="Arial"/>
                <w:sz w:val="18"/>
                <w:szCs w:val="18"/>
              </w:rPr>
            </w:pPr>
          </w:p>
        </w:tc>
      </w:tr>
      <w:tr w:rsidR="00991665" w:rsidRPr="00E75039" w:rsidTr="008D2CF4">
        <w:trPr>
          <w:trHeight w:val="530"/>
        </w:trPr>
        <w:tc>
          <w:tcPr>
            <w:tcW w:w="201" w:type="pct"/>
            <w:gridSpan w:val="2"/>
            <w:tcBorders>
              <w:top w:val="nil"/>
              <w:left w:val="single" w:sz="8" w:space="0" w:color="auto"/>
              <w:bottom w:val="single" w:sz="4" w:space="0" w:color="auto"/>
              <w:right w:val="single" w:sz="4" w:space="0" w:color="auto"/>
            </w:tcBorders>
            <w:shd w:val="clear" w:color="auto" w:fill="auto"/>
            <w:noWrap/>
            <w:vAlign w:val="center"/>
          </w:tcPr>
          <w:p w:rsidR="00991665" w:rsidRDefault="00991665" w:rsidP="001E2946">
            <w:pPr>
              <w:spacing w:before="240" w:after="0"/>
              <w:jc w:val="center"/>
              <w:rPr>
                <w:rFonts w:ascii="Arial" w:eastAsia="Times New Roman" w:hAnsi="Arial" w:cs="Arial"/>
                <w:sz w:val="18"/>
                <w:szCs w:val="18"/>
                <w:lang w:eastAsia="es-MX"/>
              </w:rPr>
            </w:pPr>
          </w:p>
          <w:p w:rsidR="00991665" w:rsidRDefault="00991665" w:rsidP="001E2946">
            <w:pPr>
              <w:spacing w:before="240" w:after="0"/>
              <w:jc w:val="center"/>
              <w:rPr>
                <w:rFonts w:ascii="Arial" w:eastAsia="Times New Roman" w:hAnsi="Arial" w:cs="Arial"/>
                <w:sz w:val="18"/>
                <w:szCs w:val="18"/>
                <w:lang w:eastAsia="es-MX"/>
              </w:rPr>
            </w:pPr>
          </w:p>
          <w:p w:rsidR="00991665" w:rsidRDefault="00991665" w:rsidP="001E2946">
            <w:pPr>
              <w:spacing w:before="240" w:after="0"/>
              <w:jc w:val="center"/>
              <w:rPr>
                <w:rFonts w:ascii="Arial" w:eastAsia="Times New Roman" w:hAnsi="Arial" w:cs="Arial"/>
                <w:sz w:val="18"/>
                <w:szCs w:val="18"/>
                <w:lang w:eastAsia="es-MX"/>
              </w:rPr>
            </w:pPr>
          </w:p>
          <w:p w:rsidR="00991665" w:rsidRDefault="00991665" w:rsidP="001E2946">
            <w:pPr>
              <w:spacing w:before="240" w:after="0"/>
              <w:jc w:val="center"/>
              <w:rPr>
                <w:rFonts w:ascii="Arial" w:eastAsia="Times New Roman" w:hAnsi="Arial" w:cs="Arial"/>
                <w:sz w:val="18"/>
                <w:szCs w:val="18"/>
                <w:lang w:eastAsia="es-MX"/>
              </w:rPr>
            </w:pPr>
          </w:p>
          <w:p w:rsidR="00991665" w:rsidRDefault="00991665" w:rsidP="001E2946">
            <w:pPr>
              <w:spacing w:before="240" w:after="0"/>
              <w:jc w:val="center"/>
              <w:rPr>
                <w:rFonts w:ascii="Arial" w:eastAsia="Times New Roman" w:hAnsi="Arial" w:cs="Arial"/>
                <w:sz w:val="18"/>
                <w:szCs w:val="18"/>
                <w:lang w:eastAsia="es-MX"/>
              </w:rPr>
            </w:pPr>
          </w:p>
          <w:p w:rsidR="00991665" w:rsidRDefault="00991665" w:rsidP="001E2946">
            <w:pPr>
              <w:spacing w:before="240" w:after="0"/>
              <w:jc w:val="center"/>
              <w:rPr>
                <w:rFonts w:ascii="Arial" w:eastAsia="Times New Roman" w:hAnsi="Arial" w:cs="Arial"/>
                <w:sz w:val="18"/>
                <w:szCs w:val="18"/>
                <w:lang w:eastAsia="es-MX"/>
              </w:rPr>
            </w:pPr>
          </w:p>
          <w:p w:rsidR="00991665" w:rsidRDefault="00991665" w:rsidP="001E2946">
            <w:pPr>
              <w:spacing w:before="240" w:after="0"/>
              <w:jc w:val="center"/>
              <w:rPr>
                <w:rFonts w:ascii="Arial" w:eastAsia="Times New Roman" w:hAnsi="Arial" w:cs="Arial"/>
                <w:sz w:val="18"/>
                <w:szCs w:val="18"/>
                <w:lang w:eastAsia="es-MX"/>
              </w:rPr>
            </w:pPr>
          </w:p>
          <w:p w:rsidR="00991665" w:rsidRDefault="00991665" w:rsidP="001E2946">
            <w:pPr>
              <w:spacing w:before="240" w:after="0"/>
              <w:jc w:val="center"/>
              <w:rPr>
                <w:rFonts w:ascii="Arial" w:eastAsia="Times New Roman" w:hAnsi="Arial" w:cs="Arial"/>
                <w:sz w:val="18"/>
                <w:szCs w:val="18"/>
                <w:lang w:eastAsia="es-MX"/>
              </w:rPr>
            </w:pPr>
          </w:p>
          <w:p w:rsidR="00991665" w:rsidRDefault="00991665" w:rsidP="001E2946">
            <w:pPr>
              <w:spacing w:before="240" w:after="0"/>
              <w:jc w:val="center"/>
              <w:rPr>
                <w:rFonts w:ascii="Arial" w:eastAsia="Times New Roman" w:hAnsi="Arial" w:cs="Arial"/>
                <w:sz w:val="18"/>
                <w:szCs w:val="18"/>
                <w:lang w:eastAsia="es-MX"/>
              </w:rPr>
            </w:pPr>
          </w:p>
          <w:p w:rsidR="00991665" w:rsidRDefault="00991665" w:rsidP="001E2946">
            <w:pPr>
              <w:spacing w:before="240" w:after="0"/>
              <w:jc w:val="center"/>
              <w:rPr>
                <w:rFonts w:ascii="Arial" w:eastAsia="Times New Roman" w:hAnsi="Arial" w:cs="Arial"/>
                <w:sz w:val="18"/>
                <w:szCs w:val="18"/>
                <w:lang w:eastAsia="es-MX"/>
              </w:rPr>
            </w:pPr>
          </w:p>
          <w:p w:rsidR="00991665" w:rsidRDefault="00991665" w:rsidP="001E2946">
            <w:pPr>
              <w:spacing w:before="240" w:after="0"/>
              <w:jc w:val="center"/>
              <w:rPr>
                <w:rFonts w:ascii="Arial" w:eastAsia="Times New Roman" w:hAnsi="Arial" w:cs="Arial"/>
                <w:sz w:val="18"/>
                <w:szCs w:val="18"/>
                <w:lang w:eastAsia="es-MX"/>
              </w:rPr>
            </w:pPr>
            <w:r>
              <w:rPr>
                <w:rFonts w:ascii="Arial" w:eastAsia="Times New Roman" w:hAnsi="Arial" w:cs="Arial"/>
                <w:sz w:val="18"/>
                <w:szCs w:val="18"/>
                <w:lang w:eastAsia="es-MX"/>
              </w:rPr>
              <w:t>2</w:t>
            </w:r>
          </w:p>
        </w:tc>
        <w:tc>
          <w:tcPr>
            <w:tcW w:w="334" w:type="pct"/>
            <w:tcBorders>
              <w:top w:val="nil"/>
              <w:left w:val="nil"/>
              <w:bottom w:val="single" w:sz="4" w:space="0" w:color="auto"/>
              <w:right w:val="single" w:sz="4" w:space="0" w:color="auto"/>
            </w:tcBorders>
            <w:shd w:val="clear" w:color="auto" w:fill="auto"/>
            <w:vAlign w:val="center"/>
          </w:tcPr>
          <w:p w:rsidR="00991665" w:rsidRDefault="00991665" w:rsidP="001E2946">
            <w:pPr>
              <w:rPr>
                <w:rFonts w:ascii="Arial" w:hAnsi="Arial" w:cs="Arial"/>
                <w:color w:val="000000"/>
                <w:sz w:val="18"/>
                <w:szCs w:val="18"/>
              </w:rPr>
            </w:pPr>
          </w:p>
          <w:p w:rsidR="00991665" w:rsidRDefault="00991665" w:rsidP="001E2946">
            <w:pPr>
              <w:rPr>
                <w:rFonts w:ascii="Arial" w:hAnsi="Arial" w:cs="Arial"/>
                <w:color w:val="000000"/>
                <w:sz w:val="18"/>
                <w:szCs w:val="18"/>
              </w:rPr>
            </w:pPr>
          </w:p>
          <w:p w:rsidR="00991665" w:rsidRDefault="00991665" w:rsidP="001E2946">
            <w:pPr>
              <w:rPr>
                <w:rFonts w:ascii="Arial" w:hAnsi="Arial" w:cs="Arial"/>
                <w:color w:val="000000"/>
                <w:sz w:val="18"/>
                <w:szCs w:val="18"/>
              </w:rPr>
            </w:pPr>
          </w:p>
          <w:p w:rsidR="00991665" w:rsidRDefault="00991665" w:rsidP="001E2946">
            <w:pPr>
              <w:rPr>
                <w:rFonts w:ascii="Arial" w:hAnsi="Arial" w:cs="Arial"/>
                <w:color w:val="000000"/>
                <w:sz w:val="18"/>
                <w:szCs w:val="18"/>
              </w:rPr>
            </w:pPr>
          </w:p>
          <w:p w:rsidR="00991665" w:rsidRDefault="00991665" w:rsidP="001E2946">
            <w:pPr>
              <w:rPr>
                <w:rFonts w:ascii="Arial" w:hAnsi="Arial" w:cs="Arial"/>
                <w:color w:val="000000"/>
                <w:sz w:val="18"/>
                <w:szCs w:val="18"/>
              </w:rPr>
            </w:pPr>
          </w:p>
          <w:p w:rsidR="00991665" w:rsidRDefault="00991665" w:rsidP="001E2946">
            <w:pPr>
              <w:rPr>
                <w:rFonts w:ascii="Arial" w:hAnsi="Arial" w:cs="Arial"/>
                <w:color w:val="000000"/>
                <w:sz w:val="18"/>
                <w:szCs w:val="18"/>
              </w:rPr>
            </w:pPr>
          </w:p>
          <w:p w:rsidR="00991665" w:rsidRDefault="00991665" w:rsidP="001E2946">
            <w:pPr>
              <w:rPr>
                <w:rFonts w:ascii="Arial" w:hAnsi="Arial" w:cs="Arial"/>
                <w:color w:val="000000"/>
                <w:sz w:val="18"/>
                <w:szCs w:val="18"/>
              </w:rPr>
            </w:pPr>
          </w:p>
          <w:p w:rsidR="00991665" w:rsidRDefault="00991665" w:rsidP="001E2946">
            <w:pPr>
              <w:rPr>
                <w:rFonts w:ascii="Arial" w:hAnsi="Arial" w:cs="Arial"/>
                <w:color w:val="000000"/>
                <w:sz w:val="18"/>
                <w:szCs w:val="18"/>
              </w:rPr>
            </w:pPr>
          </w:p>
          <w:p w:rsidR="00991665" w:rsidRDefault="00991665" w:rsidP="001E2946">
            <w:pPr>
              <w:rPr>
                <w:rFonts w:ascii="Arial" w:hAnsi="Arial" w:cs="Arial"/>
                <w:color w:val="000000"/>
                <w:sz w:val="18"/>
                <w:szCs w:val="18"/>
              </w:rPr>
            </w:pPr>
          </w:p>
          <w:p w:rsidR="00991665" w:rsidRDefault="00991665" w:rsidP="001E2946">
            <w:pPr>
              <w:rPr>
                <w:rFonts w:ascii="Arial" w:hAnsi="Arial" w:cs="Arial"/>
                <w:color w:val="000000"/>
                <w:sz w:val="18"/>
                <w:szCs w:val="18"/>
              </w:rPr>
            </w:pPr>
          </w:p>
          <w:p w:rsidR="00991665" w:rsidRDefault="00991665" w:rsidP="001E2946">
            <w:pPr>
              <w:rPr>
                <w:rFonts w:ascii="Arial" w:hAnsi="Arial" w:cs="Arial"/>
                <w:color w:val="000000"/>
                <w:sz w:val="18"/>
                <w:szCs w:val="18"/>
              </w:rPr>
            </w:pPr>
          </w:p>
          <w:p w:rsidR="00991665" w:rsidRDefault="00991665" w:rsidP="001E2946">
            <w:pPr>
              <w:rPr>
                <w:rFonts w:ascii="Arial" w:hAnsi="Arial" w:cs="Arial"/>
                <w:color w:val="000000"/>
                <w:sz w:val="18"/>
                <w:szCs w:val="18"/>
              </w:rPr>
            </w:pPr>
          </w:p>
          <w:p w:rsidR="00991665" w:rsidRPr="00E864A8" w:rsidRDefault="00991665" w:rsidP="001E2946">
            <w:pPr>
              <w:rPr>
                <w:rFonts w:ascii="Arial" w:hAnsi="Arial" w:cs="Arial"/>
                <w:color w:val="000000"/>
                <w:sz w:val="16"/>
                <w:szCs w:val="16"/>
              </w:rPr>
            </w:pPr>
            <w:r>
              <w:rPr>
                <w:rFonts w:ascii="Arial" w:hAnsi="Arial" w:cs="Arial"/>
                <w:color w:val="000000"/>
                <w:sz w:val="18"/>
                <w:szCs w:val="18"/>
              </w:rPr>
              <w:t>G</w:t>
            </w:r>
            <w:r w:rsidRPr="00F23197">
              <w:rPr>
                <w:rFonts w:ascii="Arial" w:hAnsi="Arial" w:cs="Arial"/>
                <w:color w:val="000000"/>
                <w:sz w:val="18"/>
                <w:szCs w:val="18"/>
              </w:rPr>
              <w:t>astos Indirectos</w:t>
            </w:r>
          </w:p>
        </w:tc>
        <w:tc>
          <w:tcPr>
            <w:tcW w:w="1399" w:type="pct"/>
            <w:gridSpan w:val="2"/>
            <w:tcBorders>
              <w:top w:val="single" w:sz="4" w:space="0" w:color="auto"/>
              <w:left w:val="nil"/>
              <w:bottom w:val="single" w:sz="4" w:space="0" w:color="auto"/>
              <w:right w:val="single" w:sz="4" w:space="0" w:color="auto"/>
            </w:tcBorders>
            <w:shd w:val="clear" w:color="auto" w:fill="auto"/>
            <w:vAlign w:val="center"/>
          </w:tcPr>
          <w:p w:rsidR="00991665" w:rsidRDefault="00991665" w:rsidP="001E2946">
            <w:pPr>
              <w:spacing w:after="0"/>
              <w:jc w:val="both"/>
              <w:rPr>
                <w:rFonts w:ascii="Arial" w:hAnsi="Arial" w:cs="Arial"/>
                <w:color w:val="000000"/>
                <w:sz w:val="18"/>
                <w:szCs w:val="18"/>
              </w:rPr>
            </w:pPr>
          </w:p>
          <w:p w:rsidR="00991665" w:rsidRDefault="00991665" w:rsidP="001E2946">
            <w:pPr>
              <w:spacing w:after="0"/>
              <w:jc w:val="both"/>
              <w:rPr>
                <w:rFonts w:ascii="Arial" w:eastAsia="Times New Roman" w:hAnsi="Arial" w:cs="Arial"/>
                <w:b/>
                <w:sz w:val="18"/>
                <w:szCs w:val="18"/>
                <w:lang w:eastAsia="es-MX"/>
              </w:rPr>
            </w:pPr>
            <w:r>
              <w:rPr>
                <w:rFonts w:ascii="Arial" w:eastAsia="Times New Roman" w:hAnsi="Arial" w:cs="Arial"/>
                <w:b/>
                <w:sz w:val="18"/>
                <w:szCs w:val="18"/>
                <w:lang w:eastAsia="es-MX"/>
              </w:rPr>
              <w:t>Gastos Indirectos acción</w:t>
            </w:r>
            <w:r w:rsidRPr="00224E39">
              <w:rPr>
                <w:rFonts w:ascii="Arial" w:eastAsia="Times New Roman" w:hAnsi="Arial" w:cs="Arial"/>
                <w:b/>
                <w:sz w:val="18"/>
                <w:szCs w:val="18"/>
                <w:lang w:eastAsia="es-MX"/>
              </w:rPr>
              <w:t xml:space="preserve"> Improcedente</w:t>
            </w:r>
          </w:p>
          <w:p w:rsidR="00991665" w:rsidRDefault="00991665" w:rsidP="001E2946">
            <w:pPr>
              <w:spacing w:after="0"/>
              <w:jc w:val="both"/>
              <w:rPr>
                <w:rFonts w:ascii="Arial" w:eastAsia="Times New Roman" w:hAnsi="Arial" w:cs="Arial"/>
                <w:b/>
                <w:sz w:val="18"/>
                <w:szCs w:val="18"/>
                <w:lang w:eastAsia="es-MX"/>
              </w:rPr>
            </w:pPr>
          </w:p>
          <w:p w:rsidR="00991665" w:rsidRPr="0041328F" w:rsidRDefault="00991665" w:rsidP="001E2946">
            <w:pPr>
              <w:spacing w:after="0"/>
              <w:ind w:right="283"/>
              <w:jc w:val="both"/>
              <w:rPr>
                <w:rFonts w:ascii="Arial" w:hAnsi="Arial" w:cs="Arial"/>
                <w:bCs/>
                <w:sz w:val="18"/>
                <w:szCs w:val="18"/>
              </w:rPr>
            </w:pPr>
            <w:r w:rsidRPr="0041328F">
              <w:rPr>
                <w:rFonts w:ascii="Arial" w:hAnsi="Arial" w:cs="Arial"/>
                <w:bCs/>
                <w:sz w:val="18"/>
                <w:szCs w:val="18"/>
              </w:rPr>
              <w:t xml:space="preserve">En Acta de Consejo de Desarrollo Municipal de fecha 07 de noviembre de 2014, el Municipio de Concepción del Oro, Zacatecas, aprobó recursos del Fondo III 2014 para la vertiente de Gastos Indirectos en la cual se programó las acciones denominadas Adquisición de Refacciones por la cantidad de $102,500.00, Viáticos por la cantidad de $36,000.00, Combustibles por la cantidad de $50,400.00 y Papelería por la cantidad de $57,926.02 para lo cual solamente realizó erogaciones en el ejercicio 2014 por la </w:t>
            </w:r>
            <w:r w:rsidRPr="0041328F">
              <w:rPr>
                <w:rFonts w:ascii="Arial" w:hAnsi="Arial" w:cs="Arial"/>
                <w:bCs/>
                <w:sz w:val="18"/>
                <w:szCs w:val="18"/>
              </w:rPr>
              <w:lastRenderedPageBreak/>
              <w:t xml:space="preserve">cantidad de $68,539.86 de la Cuenta Bancaria número 4056585649 abierta a nombre del Municipio de Concepción del Oro, Zacatecas, ante la </w:t>
            </w:r>
            <w:r w:rsidRPr="008C2E3B">
              <w:rPr>
                <w:rFonts w:ascii="Arial" w:hAnsi="Arial" w:cs="Arial"/>
                <w:bCs/>
                <w:sz w:val="18"/>
                <w:szCs w:val="18"/>
              </w:rPr>
              <w:t xml:space="preserve">Institución Financiera </w:t>
            </w:r>
            <w:r w:rsidRPr="0041328F">
              <w:rPr>
                <w:rFonts w:ascii="Arial" w:hAnsi="Arial" w:cs="Arial"/>
                <w:bCs/>
                <w:sz w:val="18"/>
                <w:szCs w:val="18"/>
              </w:rPr>
              <w:t xml:space="preserve">HSBC México, S.A., denominada Fondo III 2014, mediante la realización de diversos cheques, los cuales se detallan a continuación: </w:t>
            </w:r>
          </w:p>
          <w:p w:rsidR="00991665" w:rsidRDefault="00991665" w:rsidP="001E2946">
            <w:pPr>
              <w:spacing w:after="0"/>
              <w:jc w:val="both"/>
              <w:rPr>
                <w:rFonts w:ascii="Arial" w:eastAsia="Times New Roman" w:hAnsi="Arial" w:cs="Arial"/>
                <w:b/>
                <w:sz w:val="18"/>
                <w:szCs w:val="18"/>
                <w:lang w:eastAsia="es-MX"/>
              </w:rPr>
            </w:pPr>
          </w:p>
          <w:p w:rsidR="00991665" w:rsidRDefault="00991665" w:rsidP="001E2946">
            <w:pPr>
              <w:spacing w:after="0"/>
              <w:jc w:val="both"/>
              <w:rPr>
                <w:rFonts w:ascii="Arial" w:eastAsia="Times New Roman" w:hAnsi="Arial" w:cs="Arial"/>
                <w:b/>
                <w:sz w:val="18"/>
                <w:szCs w:val="18"/>
                <w:lang w:eastAsia="es-MX"/>
              </w:rPr>
            </w:pPr>
          </w:p>
          <w:p w:rsidR="00991665" w:rsidRDefault="00991665" w:rsidP="001E2946">
            <w:pPr>
              <w:spacing w:after="0"/>
              <w:jc w:val="both"/>
              <w:rPr>
                <w:rFonts w:ascii="Arial" w:hAnsi="Arial" w:cs="Arial"/>
                <w:b/>
                <w:color w:val="000000"/>
                <w:sz w:val="18"/>
                <w:szCs w:val="18"/>
              </w:rPr>
            </w:pPr>
          </w:p>
          <w:p w:rsidR="00991665" w:rsidRDefault="00991665" w:rsidP="001E2946">
            <w:pPr>
              <w:spacing w:after="0"/>
              <w:jc w:val="both"/>
              <w:rPr>
                <w:rFonts w:ascii="Arial" w:hAnsi="Arial" w:cs="Arial"/>
                <w:b/>
                <w:color w:val="000000"/>
                <w:sz w:val="18"/>
                <w:szCs w:val="18"/>
              </w:rPr>
            </w:pPr>
          </w:p>
          <w:p w:rsidR="00991665" w:rsidRPr="0041328F" w:rsidRDefault="00991665" w:rsidP="001E2946">
            <w:pPr>
              <w:spacing w:after="0"/>
              <w:ind w:right="283"/>
              <w:jc w:val="both"/>
              <w:rPr>
                <w:rFonts w:ascii="Arial" w:hAnsi="Arial" w:cs="Arial"/>
                <w:bCs/>
                <w:sz w:val="18"/>
                <w:szCs w:val="18"/>
              </w:rPr>
            </w:pPr>
            <w:r>
              <w:rPr>
                <w:rFonts w:ascii="Arial" w:hAnsi="Arial" w:cs="Arial"/>
                <w:bCs/>
                <w:sz w:val="18"/>
                <w:szCs w:val="18"/>
              </w:rPr>
              <w:t xml:space="preserve">De las erogaciones realizadas se presentó la documentación comprobatoria por el mismo importe, consistente en Facturas Fiscales CFDI expedida por el proveedor beneficiario de los cheques, mismas que reúnen los requisitos fiscales establecidos en los artículos 29 y 29-A del Código Fiscal de la Federación, </w:t>
            </w:r>
            <w:r w:rsidRPr="0041328F">
              <w:rPr>
                <w:rFonts w:ascii="Arial" w:hAnsi="Arial" w:cs="Arial"/>
                <w:bCs/>
                <w:sz w:val="18"/>
                <w:szCs w:val="18"/>
              </w:rPr>
              <w:t>por concepto de Adquisición de Refacciones, Viáticos, Combustibles y Papelería, anexando la factura de refacciones por  la adquisición de acumulador y recibo de dinero que señala que es para una camioneta Nissan con firma de autorizado del Presidente, Sindica y Tesorero Municipales, del consumo de viáticos presentan oficio de comisión, del combustible presentan los vales que indican número de folio y cuentan solamente con firma de autorizado en las que se indica que son para la supervisión de las obras y de la papelería  indican que es destinada a la Dirección de Desarrollo Económico y Social.</w:t>
            </w:r>
          </w:p>
          <w:p w:rsidR="00991665" w:rsidRPr="0041328F" w:rsidRDefault="00991665" w:rsidP="001E2946">
            <w:pPr>
              <w:spacing w:after="0"/>
              <w:ind w:right="283"/>
              <w:jc w:val="both"/>
              <w:rPr>
                <w:rFonts w:ascii="Arial" w:hAnsi="Arial" w:cs="Arial"/>
                <w:bCs/>
                <w:sz w:val="18"/>
                <w:szCs w:val="18"/>
              </w:rPr>
            </w:pPr>
          </w:p>
          <w:p w:rsidR="00991665" w:rsidRDefault="00991665" w:rsidP="001E2946">
            <w:pPr>
              <w:spacing w:after="0"/>
              <w:ind w:right="283"/>
              <w:jc w:val="both"/>
              <w:rPr>
                <w:rFonts w:ascii="Arial" w:hAnsi="Arial" w:cs="Arial"/>
                <w:bCs/>
                <w:sz w:val="18"/>
                <w:szCs w:val="18"/>
              </w:rPr>
            </w:pPr>
            <w:r w:rsidRPr="00517FA8">
              <w:rPr>
                <w:rFonts w:ascii="Arial" w:hAnsi="Arial" w:cs="Arial"/>
                <w:bCs/>
                <w:sz w:val="18"/>
                <w:szCs w:val="18"/>
              </w:rPr>
              <w:t>Ahora bien,</w:t>
            </w:r>
            <w:r>
              <w:rPr>
                <w:rFonts w:ascii="Arial" w:hAnsi="Arial" w:cs="Arial"/>
                <w:bCs/>
                <w:sz w:val="18"/>
                <w:szCs w:val="18"/>
              </w:rPr>
              <w:t xml:space="preserve"> de la </w:t>
            </w:r>
            <w:r w:rsidRPr="003C718E">
              <w:rPr>
                <w:rFonts w:ascii="Arial" w:hAnsi="Arial" w:cs="Arial"/>
                <w:bCs/>
                <w:sz w:val="18"/>
                <w:szCs w:val="18"/>
              </w:rPr>
              <w:t xml:space="preserve">erogación realizada por </w:t>
            </w:r>
            <w:r>
              <w:rPr>
                <w:rFonts w:ascii="Arial" w:hAnsi="Arial" w:cs="Arial"/>
                <w:bCs/>
                <w:sz w:val="18"/>
                <w:szCs w:val="18"/>
              </w:rPr>
              <w:t xml:space="preserve">la </w:t>
            </w:r>
            <w:r w:rsidRPr="003C718E">
              <w:rPr>
                <w:rFonts w:ascii="Arial" w:hAnsi="Arial" w:cs="Arial"/>
                <w:bCs/>
                <w:sz w:val="18"/>
                <w:szCs w:val="18"/>
              </w:rPr>
              <w:t>adquisición de acumulador del vehículo</w:t>
            </w:r>
            <w:r>
              <w:rPr>
                <w:rFonts w:ascii="Arial" w:hAnsi="Arial" w:cs="Arial"/>
                <w:bCs/>
                <w:sz w:val="18"/>
                <w:szCs w:val="18"/>
              </w:rPr>
              <w:t xml:space="preserve"> por la cantidad de $1,479.00</w:t>
            </w:r>
            <w:r w:rsidRPr="003C718E">
              <w:rPr>
                <w:rFonts w:ascii="Arial" w:hAnsi="Arial" w:cs="Arial"/>
                <w:bCs/>
                <w:sz w:val="18"/>
                <w:szCs w:val="18"/>
              </w:rPr>
              <w:t xml:space="preserve">, el municipio no presenta evidencia documental de la aplicación de la refacción y/o mantenimiento del vehículo, </w:t>
            </w:r>
            <w:r w:rsidRPr="003C718E">
              <w:rPr>
                <w:rFonts w:ascii="Arial" w:hAnsi="Arial" w:cs="Arial"/>
                <w:bCs/>
                <w:sz w:val="18"/>
                <w:szCs w:val="18"/>
              </w:rPr>
              <w:lastRenderedPageBreak/>
              <w:t>toda vez que el expediente no contiene la siguiente documentación:</w:t>
            </w:r>
          </w:p>
          <w:p w:rsidR="00253E53" w:rsidRDefault="00253E53" w:rsidP="001E2946">
            <w:pPr>
              <w:spacing w:after="0"/>
              <w:ind w:right="283"/>
              <w:jc w:val="both"/>
              <w:rPr>
                <w:rFonts w:ascii="Arial" w:hAnsi="Arial" w:cs="Arial"/>
                <w:bCs/>
                <w:sz w:val="18"/>
                <w:szCs w:val="18"/>
              </w:rPr>
            </w:pPr>
          </w:p>
          <w:tbl>
            <w:tblPr>
              <w:tblW w:w="4922" w:type="dxa"/>
              <w:jc w:val="center"/>
              <w:tblLayout w:type="fixed"/>
              <w:tblLook w:val="04A0" w:firstRow="1" w:lastRow="0" w:firstColumn="1" w:lastColumn="0" w:noHBand="0" w:noVBand="1"/>
            </w:tblPr>
            <w:tblGrid>
              <w:gridCol w:w="632"/>
              <w:gridCol w:w="567"/>
              <w:gridCol w:w="425"/>
              <w:gridCol w:w="850"/>
              <w:gridCol w:w="923"/>
              <w:gridCol w:w="716"/>
              <w:gridCol w:w="809"/>
            </w:tblGrid>
            <w:tr w:rsidR="00253E53" w:rsidRPr="0068309B" w:rsidTr="00253E53">
              <w:trPr>
                <w:cantSplit/>
                <w:trHeight w:val="231"/>
                <w:jc w:val="center"/>
              </w:trPr>
              <w:tc>
                <w:tcPr>
                  <w:tcW w:w="642" w:type="pct"/>
                  <w:tcBorders>
                    <w:top w:val="single" w:sz="4" w:space="0" w:color="auto"/>
                    <w:left w:val="single" w:sz="4" w:space="0" w:color="auto"/>
                    <w:bottom w:val="single" w:sz="4" w:space="0" w:color="auto"/>
                    <w:right w:val="single" w:sz="4" w:space="0" w:color="auto"/>
                  </w:tcBorders>
                  <w:shd w:val="clear" w:color="000000" w:fill="BFBFBF"/>
                </w:tcPr>
                <w:p w:rsidR="00253E53" w:rsidRPr="0068309B" w:rsidRDefault="00253E53" w:rsidP="00253E53">
                  <w:pPr>
                    <w:spacing w:after="0"/>
                    <w:jc w:val="center"/>
                    <w:rPr>
                      <w:rFonts w:ascii="Arial" w:eastAsia="Times New Roman" w:hAnsi="Arial" w:cs="Arial"/>
                      <w:b/>
                      <w:bCs/>
                      <w:color w:val="000000"/>
                      <w:sz w:val="10"/>
                      <w:szCs w:val="10"/>
                    </w:rPr>
                  </w:pPr>
                </w:p>
                <w:p w:rsidR="00253E53" w:rsidRPr="0068309B" w:rsidRDefault="00253E53" w:rsidP="00253E53">
                  <w:pPr>
                    <w:spacing w:after="0"/>
                    <w:jc w:val="center"/>
                    <w:rPr>
                      <w:rFonts w:ascii="Arial" w:eastAsia="Times New Roman" w:hAnsi="Arial" w:cs="Arial"/>
                      <w:b/>
                      <w:bCs/>
                      <w:color w:val="000000"/>
                      <w:sz w:val="10"/>
                      <w:szCs w:val="10"/>
                    </w:rPr>
                  </w:pPr>
                  <w:r w:rsidRPr="0068309B">
                    <w:rPr>
                      <w:rFonts w:ascii="Arial" w:eastAsia="Times New Roman" w:hAnsi="Arial" w:cs="Arial"/>
                      <w:b/>
                      <w:bCs/>
                      <w:color w:val="000000"/>
                      <w:sz w:val="10"/>
                      <w:szCs w:val="10"/>
                    </w:rPr>
                    <w:t>Número de Acción</w:t>
                  </w:r>
                </w:p>
              </w:tc>
              <w:tc>
                <w:tcPr>
                  <w:tcW w:w="576"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253E53" w:rsidRPr="0068309B" w:rsidRDefault="00253E53" w:rsidP="00253E53">
                  <w:pPr>
                    <w:spacing w:after="0"/>
                    <w:jc w:val="center"/>
                    <w:rPr>
                      <w:rFonts w:ascii="Arial" w:eastAsia="Times New Roman" w:hAnsi="Arial" w:cs="Arial"/>
                      <w:b/>
                      <w:bCs/>
                      <w:color w:val="000000"/>
                      <w:sz w:val="10"/>
                      <w:szCs w:val="10"/>
                    </w:rPr>
                  </w:pPr>
                  <w:r w:rsidRPr="0068309B">
                    <w:rPr>
                      <w:rFonts w:ascii="Arial" w:eastAsia="Times New Roman" w:hAnsi="Arial" w:cs="Arial"/>
                      <w:b/>
                      <w:bCs/>
                      <w:color w:val="000000"/>
                      <w:sz w:val="10"/>
                      <w:szCs w:val="10"/>
                    </w:rPr>
                    <w:t>Cheque</w:t>
                  </w:r>
                </w:p>
              </w:tc>
              <w:tc>
                <w:tcPr>
                  <w:tcW w:w="432" w:type="pct"/>
                  <w:tcBorders>
                    <w:top w:val="single" w:sz="4" w:space="0" w:color="auto"/>
                    <w:left w:val="nil"/>
                    <w:bottom w:val="single" w:sz="4" w:space="0" w:color="auto"/>
                    <w:right w:val="single" w:sz="4" w:space="0" w:color="auto"/>
                  </w:tcBorders>
                  <w:shd w:val="clear" w:color="000000" w:fill="BFBFBF"/>
                  <w:vAlign w:val="center"/>
                  <w:hideMark/>
                </w:tcPr>
                <w:p w:rsidR="00253E53" w:rsidRPr="0068309B" w:rsidRDefault="00253E53" w:rsidP="00253E53">
                  <w:pPr>
                    <w:spacing w:after="0"/>
                    <w:jc w:val="center"/>
                    <w:rPr>
                      <w:rFonts w:ascii="Arial" w:eastAsia="Times New Roman" w:hAnsi="Arial" w:cs="Arial"/>
                      <w:b/>
                      <w:bCs/>
                      <w:color w:val="000000"/>
                      <w:sz w:val="10"/>
                      <w:szCs w:val="10"/>
                    </w:rPr>
                  </w:pPr>
                  <w:r w:rsidRPr="0068309B">
                    <w:rPr>
                      <w:rFonts w:ascii="Arial" w:eastAsia="Times New Roman" w:hAnsi="Arial" w:cs="Arial"/>
                      <w:b/>
                      <w:bCs/>
                      <w:color w:val="000000"/>
                      <w:sz w:val="10"/>
                      <w:szCs w:val="10"/>
                    </w:rPr>
                    <w:t>Fecha</w:t>
                  </w:r>
                </w:p>
              </w:tc>
              <w:tc>
                <w:tcPr>
                  <w:tcW w:w="863" w:type="pct"/>
                  <w:tcBorders>
                    <w:top w:val="single" w:sz="4" w:space="0" w:color="auto"/>
                    <w:left w:val="nil"/>
                    <w:bottom w:val="single" w:sz="4" w:space="0" w:color="auto"/>
                    <w:right w:val="single" w:sz="4" w:space="0" w:color="auto"/>
                  </w:tcBorders>
                  <w:shd w:val="clear" w:color="000000" w:fill="BFBFBF"/>
                  <w:vAlign w:val="center"/>
                  <w:hideMark/>
                </w:tcPr>
                <w:p w:rsidR="00253E53" w:rsidRPr="0068309B" w:rsidRDefault="00253E53" w:rsidP="00253E53">
                  <w:pPr>
                    <w:spacing w:after="0"/>
                    <w:jc w:val="center"/>
                    <w:rPr>
                      <w:rFonts w:ascii="Arial" w:eastAsia="Times New Roman" w:hAnsi="Arial" w:cs="Arial"/>
                      <w:b/>
                      <w:bCs/>
                      <w:color w:val="000000"/>
                      <w:sz w:val="10"/>
                      <w:szCs w:val="10"/>
                    </w:rPr>
                  </w:pPr>
                  <w:r w:rsidRPr="0068309B">
                    <w:rPr>
                      <w:rFonts w:ascii="Arial" w:eastAsia="Times New Roman" w:hAnsi="Arial" w:cs="Arial"/>
                      <w:b/>
                      <w:bCs/>
                      <w:color w:val="000000"/>
                      <w:sz w:val="10"/>
                      <w:szCs w:val="10"/>
                    </w:rPr>
                    <w:t>Beneficiario según póliza de cheque</w:t>
                  </w:r>
                </w:p>
              </w:tc>
              <w:tc>
                <w:tcPr>
                  <w:tcW w:w="938"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253E53" w:rsidRPr="0068309B" w:rsidRDefault="00253E53" w:rsidP="00253E53">
                  <w:pPr>
                    <w:spacing w:after="0"/>
                    <w:jc w:val="center"/>
                    <w:rPr>
                      <w:rFonts w:ascii="Arial" w:eastAsia="Times New Roman" w:hAnsi="Arial" w:cs="Arial"/>
                      <w:b/>
                      <w:bCs/>
                      <w:color w:val="000000"/>
                      <w:sz w:val="10"/>
                      <w:szCs w:val="10"/>
                    </w:rPr>
                  </w:pPr>
                  <w:r w:rsidRPr="0068309B">
                    <w:rPr>
                      <w:rFonts w:ascii="Arial" w:eastAsia="Times New Roman" w:hAnsi="Arial" w:cs="Arial"/>
                      <w:b/>
                      <w:bCs/>
                      <w:color w:val="000000"/>
                      <w:sz w:val="10"/>
                      <w:szCs w:val="10"/>
                    </w:rPr>
                    <w:t>Número de factura y fecha</w:t>
                  </w:r>
                </w:p>
              </w:tc>
              <w:tc>
                <w:tcPr>
                  <w:tcW w:w="727" w:type="pct"/>
                  <w:tcBorders>
                    <w:top w:val="single" w:sz="4" w:space="0" w:color="auto"/>
                    <w:left w:val="nil"/>
                    <w:bottom w:val="single" w:sz="4" w:space="0" w:color="auto"/>
                    <w:right w:val="single" w:sz="4" w:space="0" w:color="auto"/>
                  </w:tcBorders>
                  <w:shd w:val="clear" w:color="000000" w:fill="BFBFBF"/>
                  <w:vAlign w:val="center"/>
                  <w:hideMark/>
                </w:tcPr>
                <w:p w:rsidR="00253E53" w:rsidRPr="0068309B" w:rsidRDefault="00253E53" w:rsidP="00253E53">
                  <w:pPr>
                    <w:spacing w:after="0"/>
                    <w:jc w:val="center"/>
                    <w:rPr>
                      <w:rFonts w:ascii="Arial" w:eastAsia="Times New Roman" w:hAnsi="Arial" w:cs="Arial"/>
                      <w:b/>
                      <w:bCs/>
                      <w:color w:val="000000"/>
                      <w:sz w:val="10"/>
                      <w:szCs w:val="10"/>
                    </w:rPr>
                  </w:pPr>
                  <w:r w:rsidRPr="0068309B">
                    <w:rPr>
                      <w:rFonts w:ascii="Arial" w:eastAsia="Times New Roman" w:hAnsi="Arial" w:cs="Arial"/>
                      <w:b/>
                      <w:bCs/>
                      <w:color w:val="000000"/>
                      <w:sz w:val="10"/>
                      <w:szCs w:val="10"/>
                    </w:rPr>
                    <w:t xml:space="preserve">Concepto de factura </w:t>
                  </w:r>
                </w:p>
              </w:tc>
              <w:tc>
                <w:tcPr>
                  <w:tcW w:w="822" w:type="pct"/>
                  <w:tcBorders>
                    <w:top w:val="single" w:sz="4" w:space="0" w:color="auto"/>
                    <w:left w:val="nil"/>
                    <w:bottom w:val="single" w:sz="4" w:space="0" w:color="auto"/>
                    <w:right w:val="single" w:sz="4" w:space="0" w:color="auto"/>
                  </w:tcBorders>
                  <w:shd w:val="clear" w:color="000000" w:fill="BFBFBF"/>
                  <w:vAlign w:val="center"/>
                  <w:hideMark/>
                </w:tcPr>
                <w:p w:rsidR="00253E53" w:rsidRPr="0068309B" w:rsidRDefault="00253E53" w:rsidP="00253E53">
                  <w:pPr>
                    <w:spacing w:after="0"/>
                    <w:jc w:val="center"/>
                    <w:rPr>
                      <w:rFonts w:ascii="Arial" w:eastAsia="Times New Roman" w:hAnsi="Arial" w:cs="Arial"/>
                      <w:b/>
                      <w:bCs/>
                      <w:color w:val="000000"/>
                      <w:sz w:val="10"/>
                      <w:szCs w:val="10"/>
                    </w:rPr>
                  </w:pPr>
                  <w:r w:rsidRPr="0068309B">
                    <w:rPr>
                      <w:rFonts w:ascii="Arial" w:eastAsia="Times New Roman" w:hAnsi="Arial" w:cs="Arial"/>
                      <w:b/>
                      <w:bCs/>
                      <w:color w:val="000000"/>
                      <w:sz w:val="10"/>
                      <w:szCs w:val="10"/>
                    </w:rPr>
                    <w:t>Importe de cheque</w:t>
                  </w:r>
                </w:p>
              </w:tc>
            </w:tr>
            <w:tr w:rsidR="00253E53" w:rsidRPr="0068309B" w:rsidTr="00253E53">
              <w:trPr>
                <w:cantSplit/>
                <w:trHeight w:val="222"/>
                <w:jc w:val="center"/>
              </w:trPr>
              <w:tc>
                <w:tcPr>
                  <w:tcW w:w="5000" w:type="pct"/>
                  <w:gridSpan w:val="7"/>
                  <w:tcBorders>
                    <w:top w:val="single" w:sz="4" w:space="0" w:color="auto"/>
                    <w:left w:val="single" w:sz="4" w:space="0" w:color="auto"/>
                    <w:bottom w:val="single" w:sz="4" w:space="0" w:color="auto"/>
                    <w:right w:val="single" w:sz="4" w:space="0" w:color="auto"/>
                  </w:tcBorders>
                  <w:shd w:val="pct20" w:color="auto" w:fill="auto"/>
                </w:tcPr>
                <w:p w:rsidR="00253E53" w:rsidRPr="0068309B" w:rsidRDefault="00253E53" w:rsidP="00253E53">
                  <w:pPr>
                    <w:spacing w:after="0"/>
                    <w:jc w:val="center"/>
                    <w:rPr>
                      <w:rFonts w:ascii="Arial" w:eastAsia="Times New Roman" w:hAnsi="Arial" w:cs="Arial"/>
                      <w:b/>
                      <w:color w:val="000000"/>
                      <w:sz w:val="10"/>
                      <w:szCs w:val="10"/>
                    </w:rPr>
                  </w:pPr>
                  <w:r w:rsidRPr="0068309B">
                    <w:rPr>
                      <w:rFonts w:ascii="Arial" w:eastAsia="Times New Roman" w:hAnsi="Arial" w:cs="Arial"/>
                      <w:b/>
                      <w:color w:val="000000"/>
                      <w:sz w:val="10"/>
                      <w:szCs w:val="10"/>
                    </w:rPr>
                    <w:t>Refacciones</w:t>
                  </w:r>
                </w:p>
              </w:tc>
            </w:tr>
            <w:tr w:rsidR="00253E53" w:rsidRPr="0068309B" w:rsidTr="00253E53">
              <w:trPr>
                <w:cantSplit/>
                <w:trHeight w:val="222"/>
                <w:jc w:val="center"/>
              </w:trPr>
              <w:tc>
                <w:tcPr>
                  <w:tcW w:w="642" w:type="pct"/>
                  <w:tcBorders>
                    <w:top w:val="single" w:sz="4" w:space="0" w:color="auto"/>
                    <w:left w:val="single" w:sz="4" w:space="0" w:color="auto"/>
                    <w:bottom w:val="single" w:sz="4" w:space="0" w:color="auto"/>
                    <w:right w:val="single" w:sz="4" w:space="0" w:color="auto"/>
                  </w:tcBorders>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14OFIII07001</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108</w:t>
                  </w:r>
                </w:p>
              </w:tc>
              <w:tc>
                <w:tcPr>
                  <w:tcW w:w="432" w:type="pct"/>
                  <w:tcBorders>
                    <w:top w:val="single" w:sz="4" w:space="0" w:color="auto"/>
                    <w:left w:val="nil"/>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21/10/2014</w:t>
                  </w:r>
                </w:p>
              </w:tc>
              <w:tc>
                <w:tcPr>
                  <w:tcW w:w="863" w:type="pct"/>
                  <w:tcBorders>
                    <w:top w:val="single" w:sz="4" w:space="0" w:color="auto"/>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Jorge González Carbajal</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 xml:space="preserve">159 </w:t>
                  </w:r>
                </w:p>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21/10/2014</w:t>
                  </w:r>
                </w:p>
              </w:tc>
              <w:tc>
                <w:tcPr>
                  <w:tcW w:w="727" w:type="pct"/>
                  <w:tcBorders>
                    <w:top w:val="single" w:sz="4" w:space="0" w:color="auto"/>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Adquisición de Acumulador</w:t>
                  </w:r>
                </w:p>
              </w:tc>
              <w:tc>
                <w:tcPr>
                  <w:tcW w:w="822" w:type="pct"/>
                  <w:tcBorders>
                    <w:top w:val="single" w:sz="4" w:space="0" w:color="auto"/>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 xml:space="preserve"> 1,479.00</w:t>
                  </w:r>
                </w:p>
              </w:tc>
            </w:tr>
            <w:tr w:rsidR="00253E53" w:rsidRPr="0068309B" w:rsidTr="00253E53">
              <w:trPr>
                <w:cantSplit/>
                <w:trHeight w:val="222"/>
                <w:jc w:val="center"/>
              </w:trPr>
              <w:tc>
                <w:tcPr>
                  <w:tcW w:w="4178" w:type="pct"/>
                  <w:gridSpan w:val="6"/>
                  <w:tcBorders>
                    <w:top w:val="single" w:sz="4" w:space="0" w:color="auto"/>
                    <w:left w:val="single" w:sz="4" w:space="0" w:color="auto"/>
                    <w:bottom w:val="single" w:sz="4" w:space="0" w:color="auto"/>
                    <w:right w:val="single" w:sz="4" w:space="0" w:color="auto"/>
                  </w:tcBorders>
                  <w:shd w:val="pct20" w:color="auto" w:fill="auto"/>
                  <w:vAlign w:val="center"/>
                </w:tcPr>
                <w:p w:rsidR="00253E53" w:rsidRPr="0068309B" w:rsidRDefault="00253E53" w:rsidP="00253E53">
                  <w:pPr>
                    <w:spacing w:after="0"/>
                    <w:jc w:val="center"/>
                    <w:rPr>
                      <w:rFonts w:ascii="Arial" w:eastAsia="Times New Roman" w:hAnsi="Arial" w:cs="Arial"/>
                      <w:b/>
                      <w:color w:val="000000"/>
                      <w:sz w:val="10"/>
                      <w:szCs w:val="10"/>
                    </w:rPr>
                  </w:pPr>
                  <w:r w:rsidRPr="0068309B">
                    <w:rPr>
                      <w:rFonts w:ascii="Arial" w:eastAsia="Times New Roman" w:hAnsi="Arial" w:cs="Arial"/>
                      <w:b/>
                      <w:color w:val="000000"/>
                      <w:sz w:val="10"/>
                      <w:szCs w:val="10"/>
                    </w:rPr>
                    <w:t>Subtotal de Refacciones</w:t>
                  </w:r>
                </w:p>
              </w:tc>
              <w:tc>
                <w:tcPr>
                  <w:tcW w:w="822" w:type="pct"/>
                  <w:tcBorders>
                    <w:top w:val="single" w:sz="4" w:space="0" w:color="auto"/>
                    <w:left w:val="nil"/>
                    <w:bottom w:val="single" w:sz="4" w:space="0" w:color="auto"/>
                    <w:right w:val="single" w:sz="4" w:space="0" w:color="auto"/>
                  </w:tcBorders>
                  <w:shd w:val="pct20" w:color="auto" w:fill="auto"/>
                  <w:vAlign w:val="center"/>
                </w:tcPr>
                <w:p w:rsidR="00253E53" w:rsidRPr="0068309B" w:rsidRDefault="00253E53" w:rsidP="00253E53">
                  <w:pPr>
                    <w:spacing w:after="0"/>
                    <w:jc w:val="right"/>
                    <w:rPr>
                      <w:rFonts w:ascii="Arial" w:eastAsia="Times New Roman" w:hAnsi="Arial" w:cs="Arial"/>
                      <w:b/>
                      <w:color w:val="000000"/>
                      <w:sz w:val="10"/>
                      <w:szCs w:val="10"/>
                    </w:rPr>
                  </w:pPr>
                  <w:r w:rsidRPr="0068309B">
                    <w:rPr>
                      <w:rFonts w:ascii="Arial" w:eastAsia="Times New Roman" w:hAnsi="Arial" w:cs="Arial"/>
                      <w:b/>
                      <w:color w:val="000000"/>
                      <w:sz w:val="10"/>
                      <w:szCs w:val="10"/>
                    </w:rPr>
                    <w:fldChar w:fldCharType="begin"/>
                  </w:r>
                  <w:r w:rsidRPr="0068309B">
                    <w:rPr>
                      <w:rFonts w:ascii="Arial" w:eastAsia="Times New Roman" w:hAnsi="Arial" w:cs="Arial"/>
                      <w:b/>
                      <w:color w:val="000000"/>
                      <w:sz w:val="10"/>
                      <w:szCs w:val="10"/>
                    </w:rPr>
                    <w:instrText xml:space="preserve"> =SUM(ABOVE) </w:instrText>
                  </w:r>
                  <w:r w:rsidRPr="0068309B">
                    <w:rPr>
                      <w:rFonts w:ascii="Arial" w:eastAsia="Times New Roman" w:hAnsi="Arial" w:cs="Arial"/>
                      <w:b/>
                      <w:color w:val="000000"/>
                      <w:sz w:val="10"/>
                      <w:szCs w:val="10"/>
                    </w:rPr>
                    <w:fldChar w:fldCharType="separate"/>
                  </w:r>
                  <w:r w:rsidRPr="0068309B">
                    <w:rPr>
                      <w:rFonts w:ascii="Arial" w:eastAsia="Times New Roman" w:hAnsi="Arial" w:cs="Arial"/>
                      <w:b/>
                      <w:noProof/>
                      <w:color w:val="000000"/>
                      <w:sz w:val="10"/>
                      <w:szCs w:val="10"/>
                    </w:rPr>
                    <w:t>1,479</w:t>
                  </w:r>
                  <w:r w:rsidRPr="0068309B">
                    <w:rPr>
                      <w:rFonts w:ascii="Arial" w:eastAsia="Times New Roman" w:hAnsi="Arial" w:cs="Arial"/>
                      <w:b/>
                      <w:color w:val="000000"/>
                      <w:sz w:val="10"/>
                      <w:szCs w:val="10"/>
                    </w:rPr>
                    <w:fldChar w:fldCharType="end"/>
                  </w:r>
                  <w:r w:rsidRPr="0068309B">
                    <w:rPr>
                      <w:rFonts w:ascii="Arial" w:eastAsia="Times New Roman" w:hAnsi="Arial" w:cs="Arial"/>
                      <w:b/>
                      <w:color w:val="000000"/>
                      <w:sz w:val="10"/>
                      <w:szCs w:val="10"/>
                    </w:rPr>
                    <w:t>.00</w:t>
                  </w:r>
                </w:p>
              </w:tc>
            </w:tr>
            <w:tr w:rsidR="00253E53" w:rsidRPr="0068309B" w:rsidTr="00253E53">
              <w:trPr>
                <w:cantSplit/>
                <w:trHeight w:val="222"/>
                <w:jc w:val="center"/>
              </w:trPr>
              <w:tc>
                <w:tcPr>
                  <w:tcW w:w="5000" w:type="pct"/>
                  <w:gridSpan w:val="7"/>
                  <w:tcBorders>
                    <w:top w:val="nil"/>
                    <w:left w:val="single" w:sz="4" w:space="0" w:color="auto"/>
                    <w:bottom w:val="single" w:sz="4" w:space="0" w:color="auto"/>
                    <w:right w:val="single" w:sz="4" w:space="0" w:color="auto"/>
                  </w:tcBorders>
                  <w:shd w:val="pct20" w:color="auto" w:fill="auto"/>
                  <w:vAlign w:val="center"/>
                </w:tcPr>
                <w:p w:rsidR="00253E53" w:rsidRPr="0068309B" w:rsidRDefault="00253E53" w:rsidP="00253E53">
                  <w:pPr>
                    <w:spacing w:after="0"/>
                    <w:jc w:val="center"/>
                    <w:rPr>
                      <w:rFonts w:ascii="Arial" w:eastAsia="Times New Roman" w:hAnsi="Arial" w:cs="Arial"/>
                      <w:b/>
                      <w:color w:val="000000"/>
                      <w:sz w:val="10"/>
                      <w:szCs w:val="10"/>
                    </w:rPr>
                  </w:pPr>
                  <w:r w:rsidRPr="0068309B">
                    <w:rPr>
                      <w:rFonts w:ascii="Arial" w:eastAsia="Times New Roman" w:hAnsi="Arial" w:cs="Arial"/>
                      <w:b/>
                      <w:color w:val="000000"/>
                      <w:sz w:val="10"/>
                      <w:szCs w:val="10"/>
                    </w:rPr>
                    <w:t>Viáticos</w:t>
                  </w:r>
                </w:p>
              </w:tc>
            </w:tr>
            <w:tr w:rsidR="00253E53" w:rsidRPr="0068309B" w:rsidTr="00253E53">
              <w:trPr>
                <w:cantSplit/>
                <w:trHeight w:val="222"/>
                <w:jc w:val="center"/>
              </w:trPr>
              <w:tc>
                <w:tcPr>
                  <w:tcW w:w="642" w:type="pct"/>
                  <w:vMerge w:val="restart"/>
                  <w:tcBorders>
                    <w:top w:val="nil"/>
                    <w:left w:val="single" w:sz="4" w:space="0" w:color="auto"/>
                    <w:right w:val="single" w:sz="4" w:space="0" w:color="auto"/>
                  </w:tcBorders>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14OFIII07002</w:t>
                  </w:r>
                </w:p>
              </w:tc>
              <w:tc>
                <w:tcPr>
                  <w:tcW w:w="576" w:type="pct"/>
                  <w:tcBorders>
                    <w:top w:val="nil"/>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109</w:t>
                  </w:r>
                </w:p>
              </w:tc>
              <w:tc>
                <w:tcPr>
                  <w:tcW w:w="432"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04/11/2014</w:t>
                  </w:r>
                </w:p>
              </w:tc>
              <w:tc>
                <w:tcPr>
                  <w:tcW w:w="863" w:type="pct"/>
                  <w:tcBorders>
                    <w:top w:val="single" w:sz="4" w:space="0" w:color="auto"/>
                    <w:left w:val="nil"/>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José Antonio Magallan Jiménez</w:t>
                  </w:r>
                </w:p>
              </w:tc>
              <w:tc>
                <w:tcPr>
                  <w:tcW w:w="938" w:type="pct"/>
                  <w:tcBorders>
                    <w:top w:val="nil"/>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Facturas</w:t>
                  </w:r>
                </w:p>
              </w:tc>
              <w:tc>
                <w:tcPr>
                  <w:tcW w:w="727"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Consumo de alimentos y recarga telefónico</w:t>
                  </w:r>
                </w:p>
              </w:tc>
              <w:tc>
                <w:tcPr>
                  <w:tcW w:w="822"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1,819.01</w:t>
                  </w:r>
                </w:p>
              </w:tc>
            </w:tr>
            <w:tr w:rsidR="00253E53" w:rsidRPr="0068309B" w:rsidTr="00253E53">
              <w:trPr>
                <w:cantSplit/>
                <w:trHeight w:val="222"/>
                <w:jc w:val="center"/>
              </w:trPr>
              <w:tc>
                <w:tcPr>
                  <w:tcW w:w="642" w:type="pct"/>
                  <w:vMerge/>
                  <w:tcBorders>
                    <w:left w:val="single" w:sz="4" w:space="0" w:color="auto"/>
                    <w:right w:val="single" w:sz="4" w:space="0" w:color="auto"/>
                  </w:tcBorders>
                </w:tcPr>
                <w:p w:rsidR="00253E53" w:rsidRPr="0068309B" w:rsidRDefault="00253E53" w:rsidP="00253E53">
                  <w:pPr>
                    <w:spacing w:after="0"/>
                    <w:jc w:val="center"/>
                    <w:rPr>
                      <w:rFonts w:ascii="Arial" w:eastAsia="Times New Roman" w:hAnsi="Arial" w:cs="Arial"/>
                      <w:color w:val="000000"/>
                      <w:sz w:val="10"/>
                      <w:szCs w:val="10"/>
                    </w:rPr>
                  </w:pPr>
                </w:p>
              </w:tc>
              <w:tc>
                <w:tcPr>
                  <w:tcW w:w="576" w:type="pct"/>
                  <w:tcBorders>
                    <w:top w:val="nil"/>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111</w:t>
                  </w:r>
                </w:p>
              </w:tc>
              <w:tc>
                <w:tcPr>
                  <w:tcW w:w="432"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04/11/2014</w:t>
                  </w:r>
                </w:p>
              </w:tc>
              <w:tc>
                <w:tcPr>
                  <w:tcW w:w="863" w:type="pct"/>
                  <w:tcBorders>
                    <w:top w:val="single" w:sz="4" w:space="0" w:color="auto"/>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proofErr w:type="spellStart"/>
                  <w:r w:rsidRPr="0068309B">
                    <w:rPr>
                      <w:rFonts w:ascii="Arial" w:eastAsia="Times New Roman" w:hAnsi="Arial" w:cs="Arial"/>
                      <w:color w:val="000000"/>
                      <w:sz w:val="10"/>
                      <w:szCs w:val="10"/>
                    </w:rPr>
                    <w:t>Eliud</w:t>
                  </w:r>
                  <w:proofErr w:type="spellEnd"/>
                  <w:r w:rsidRPr="0068309B">
                    <w:rPr>
                      <w:rFonts w:ascii="Arial" w:eastAsia="Times New Roman" w:hAnsi="Arial" w:cs="Arial"/>
                      <w:color w:val="000000"/>
                      <w:sz w:val="10"/>
                      <w:szCs w:val="10"/>
                    </w:rPr>
                    <w:t xml:space="preserve"> Rocha Silva</w:t>
                  </w:r>
                </w:p>
              </w:tc>
              <w:tc>
                <w:tcPr>
                  <w:tcW w:w="938" w:type="pct"/>
                  <w:tcBorders>
                    <w:top w:val="nil"/>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16813, 2007</w:t>
                  </w:r>
                </w:p>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10/10/2014 17/10/2014</w:t>
                  </w:r>
                </w:p>
              </w:tc>
              <w:tc>
                <w:tcPr>
                  <w:tcW w:w="727"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Consumo de alimentos y Adquisición de combustible</w:t>
                  </w:r>
                </w:p>
              </w:tc>
              <w:tc>
                <w:tcPr>
                  <w:tcW w:w="822"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648.45</w:t>
                  </w:r>
                </w:p>
              </w:tc>
            </w:tr>
            <w:tr w:rsidR="00253E53" w:rsidRPr="0068309B" w:rsidTr="00253E53">
              <w:trPr>
                <w:cantSplit/>
                <w:trHeight w:val="222"/>
                <w:jc w:val="center"/>
              </w:trPr>
              <w:tc>
                <w:tcPr>
                  <w:tcW w:w="642" w:type="pct"/>
                  <w:vMerge/>
                  <w:tcBorders>
                    <w:left w:val="single" w:sz="4" w:space="0" w:color="auto"/>
                    <w:bottom w:val="single" w:sz="4" w:space="0" w:color="auto"/>
                    <w:right w:val="single" w:sz="4" w:space="0" w:color="auto"/>
                  </w:tcBorders>
                </w:tcPr>
                <w:p w:rsidR="00253E53" w:rsidRPr="0068309B" w:rsidRDefault="00253E53" w:rsidP="00253E53">
                  <w:pPr>
                    <w:spacing w:after="0"/>
                    <w:jc w:val="center"/>
                    <w:rPr>
                      <w:rFonts w:ascii="Arial" w:eastAsia="Times New Roman" w:hAnsi="Arial" w:cs="Arial"/>
                      <w:color w:val="000000"/>
                      <w:sz w:val="10"/>
                      <w:szCs w:val="10"/>
                    </w:rPr>
                  </w:pP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127</w:t>
                  </w:r>
                </w:p>
              </w:tc>
              <w:tc>
                <w:tcPr>
                  <w:tcW w:w="432" w:type="pct"/>
                  <w:tcBorders>
                    <w:top w:val="single" w:sz="4" w:space="0" w:color="auto"/>
                    <w:left w:val="nil"/>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11/12/2014</w:t>
                  </w:r>
                </w:p>
              </w:tc>
              <w:tc>
                <w:tcPr>
                  <w:tcW w:w="863" w:type="pct"/>
                  <w:tcBorders>
                    <w:top w:val="single" w:sz="4" w:space="0" w:color="auto"/>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José Antonio Magallan Jiménez</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Facturas</w:t>
                  </w:r>
                </w:p>
              </w:tc>
              <w:tc>
                <w:tcPr>
                  <w:tcW w:w="727" w:type="pct"/>
                  <w:tcBorders>
                    <w:top w:val="single" w:sz="4" w:space="0" w:color="auto"/>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Consumo de alimentos, Adquisición de combustible y pasajes</w:t>
                  </w:r>
                </w:p>
              </w:tc>
              <w:tc>
                <w:tcPr>
                  <w:tcW w:w="822" w:type="pct"/>
                  <w:tcBorders>
                    <w:top w:val="single" w:sz="4" w:space="0" w:color="auto"/>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1,621.76</w:t>
                  </w:r>
                </w:p>
              </w:tc>
            </w:tr>
            <w:tr w:rsidR="00253E53" w:rsidRPr="0068309B" w:rsidTr="00253E53">
              <w:trPr>
                <w:cantSplit/>
                <w:trHeight w:val="222"/>
                <w:jc w:val="center"/>
              </w:trPr>
              <w:tc>
                <w:tcPr>
                  <w:tcW w:w="4178" w:type="pct"/>
                  <w:gridSpan w:val="6"/>
                  <w:tcBorders>
                    <w:top w:val="single" w:sz="4" w:space="0" w:color="auto"/>
                    <w:left w:val="single" w:sz="4" w:space="0" w:color="auto"/>
                    <w:bottom w:val="single" w:sz="4" w:space="0" w:color="auto"/>
                    <w:right w:val="single" w:sz="4" w:space="0" w:color="auto"/>
                  </w:tcBorders>
                  <w:shd w:val="pct20" w:color="auto" w:fill="auto"/>
                  <w:vAlign w:val="center"/>
                </w:tcPr>
                <w:p w:rsidR="00253E53" w:rsidRPr="0068309B" w:rsidRDefault="00253E53" w:rsidP="00253E53">
                  <w:pPr>
                    <w:spacing w:after="0"/>
                    <w:jc w:val="center"/>
                    <w:rPr>
                      <w:rFonts w:ascii="Arial" w:eastAsia="Times New Roman" w:hAnsi="Arial" w:cs="Arial"/>
                      <w:b/>
                      <w:color w:val="000000"/>
                      <w:sz w:val="10"/>
                      <w:szCs w:val="10"/>
                    </w:rPr>
                  </w:pPr>
                  <w:r w:rsidRPr="0068309B">
                    <w:rPr>
                      <w:rFonts w:ascii="Arial" w:eastAsia="Times New Roman" w:hAnsi="Arial" w:cs="Arial"/>
                      <w:b/>
                      <w:color w:val="000000"/>
                      <w:sz w:val="10"/>
                      <w:szCs w:val="10"/>
                    </w:rPr>
                    <w:t>Subtotal de Viáticos</w:t>
                  </w:r>
                </w:p>
              </w:tc>
              <w:tc>
                <w:tcPr>
                  <w:tcW w:w="822" w:type="pct"/>
                  <w:tcBorders>
                    <w:top w:val="single" w:sz="4" w:space="0" w:color="auto"/>
                    <w:left w:val="nil"/>
                    <w:bottom w:val="single" w:sz="4" w:space="0" w:color="auto"/>
                    <w:right w:val="single" w:sz="4" w:space="0" w:color="auto"/>
                  </w:tcBorders>
                  <w:shd w:val="pct20" w:color="auto" w:fill="auto"/>
                  <w:vAlign w:val="center"/>
                </w:tcPr>
                <w:p w:rsidR="00253E53" w:rsidRPr="0068309B" w:rsidRDefault="00253E53" w:rsidP="00253E53">
                  <w:pPr>
                    <w:spacing w:after="0"/>
                    <w:jc w:val="right"/>
                    <w:rPr>
                      <w:rFonts w:ascii="Arial" w:eastAsia="Times New Roman" w:hAnsi="Arial" w:cs="Arial"/>
                      <w:b/>
                      <w:color w:val="000000"/>
                      <w:sz w:val="10"/>
                      <w:szCs w:val="10"/>
                    </w:rPr>
                  </w:pPr>
                  <w:r w:rsidRPr="0068309B">
                    <w:rPr>
                      <w:rFonts w:ascii="Arial" w:eastAsia="Times New Roman" w:hAnsi="Arial" w:cs="Arial"/>
                      <w:b/>
                      <w:color w:val="000000"/>
                      <w:sz w:val="10"/>
                      <w:szCs w:val="10"/>
                    </w:rPr>
                    <w:fldChar w:fldCharType="begin"/>
                  </w:r>
                  <w:r w:rsidRPr="0068309B">
                    <w:rPr>
                      <w:rFonts w:ascii="Arial" w:eastAsia="Times New Roman" w:hAnsi="Arial" w:cs="Arial"/>
                      <w:b/>
                      <w:color w:val="000000"/>
                      <w:sz w:val="10"/>
                      <w:szCs w:val="10"/>
                    </w:rPr>
                    <w:instrText xml:space="preserve"> =SUM(ABOVE) </w:instrText>
                  </w:r>
                  <w:r w:rsidRPr="0068309B">
                    <w:rPr>
                      <w:rFonts w:ascii="Arial" w:eastAsia="Times New Roman" w:hAnsi="Arial" w:cs="Arial"/>
                      <w:b/>
                      <w:color w:val="000000"/>
                      <w:sz w:val="10"/>
                      <w:szCs w:val="10"/>
                    </w:rPr>
                    <w:fldChar w:fldCharType="separate"/>
                  </w:r>
                  <w:r w:rsidRPr="0068309B">
                    <w:rPr>
                      <w:rFonts w:ascii="Arial" w:eastAsia="Times New Roman" w:hAnsi="Arial" w:cs="Arial"/>
                      <w:b/>
                      <w:noProof/>
                      <w:color w:val="000000"/>
                      <w:sz w:val="10"/>
                      <w:szCs w:val="10"/>
                    </w:rPr>
                    <w:t>4,089.22</w:t>
                  </w:r>
                  <w:r w:rsidRPr="0068309B">
                    <w:rPr>
                      <w:rFonts w:ascii="Arial" w:eastAsia="Times New Roman" w:hAnsi="Arial" w:cs="Arial"/>
                      <w:b/>
                      <w:color w:val="000000"/>
                      <w:sz w:val="10"/>
                      <w:szCs w:val="10"/>
                    </w:rPr>
                    <w:fldChar w:fldCharType="end"/>
                  </w:r>
                </w:p>
              </w:tc>
            </w:tr>
            <w:tr w:rsidR="00253E53" w:rsidRPr="0068309B" w:rsidTr="00253E53">
              <w:trPr>
                <w:cantSplit/>
                <w:trHeight w:val="222"/>
                <w:jc w:val="center"/>
              </w:trPr>
              <w:tc>
                <w:tcPr>
                  <w:tcW w:w="5000" w:type="pct"/>
                  <w:gridSpan w:val="7"/>
                  <w:tcBorders>
                    <w:top w:val="nil"/>
                    <w:left w:val="single" w:sz="4" w:space="0" w:color="auto"/>
                    <w:bottom w:val="single" w:sz="4" w:space="0" w:color="auto"/>
                    <w:right w:val="single" w:sz="4" w:space="0" w:color="auto"/>
                  </w:tcBorders>
                  <w:shd w:val="pct20" w:color="auto" w:fill="auto"/>
                  <w:vAlign w:val="center"/>
                </w:tcPr>
                <w:p w:rsidR="00253E53" w:rsidRPr="0068309B" w:rsidRDefault="00253E53" w:rsidP="00253E53">
                  <w:pPr>
                    <w:spacing w:after="0"/>
                    <w:jc w:val="center"/>
                    <w:rPr>
                      <w:rFonts w:ascii="Arial" w:eastAsia="Times New Roman" w:hAnsi="Arial" w:cs="Arial"/>
                      <w:b/>
                      <w:color w:val="000000"/>
                      <w:sz w:val="10"/>
                      <w:szCs w:val="10"/>
                    </w:rPr>
                  </w:pPr>
                  <w:r w:rsidRPr="0068309B">
                    <w:rPr>
                      <w:rFonts w:ascii="Arial" w:eastAsia="Times New Roman" w:hAnsi="Arial" w:cs="Arial"/>
                      <w:b/>
                      <w:color w:val="000000"/>
                      <w:sz w:val="10"/>
                      <w:szCs w:val="10"/>
                    </w:rPr>
                    <w:t>Combustibles</w:t>
                  </w:r>
                </w:p>
              </w:tc>
            </w:tr>
            <w:tr w:rsidR="00253E53" w:rsidRPr="0068309B" w:rsidTr="00253E53">
              <w:trPr>
                <w:cantSplit/>
                <w:trHeight w:val="222"/>
                <w:jc w:val="center"/>
              </w:trPr>
              <w:tc>
                <w:tcPr>
                  <w:tcW w:w="642" w:type="pct"/>
                  <w:vMerge w:val="restart"/>
                  <w:tcBorders>
                    <w:top w:val="nil"/>
                    <w:left w:val="single" w:sz="4" w:space="0" w:color="auto"/>
                    <w:right w:val="single" w:sz="4" w:space="0" w:color="auto"/>
                  </w:tcBorders>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14OFIII07003</w:t>
                  </w:r>
                </w:p>
              </w:tc>
              <w:tc>
                <w:tcPr>
                  <w:tcW w:w="576" w:type="pct"/>
                  <w:tcBorders>
                    <w:top w:val="nil"/>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105</w:t>
                  </w:r>
                </w:p>
              </w:tc>
              <w:tc>
                <w:tcPr>
                  <w:tcW w:w="432"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13/10/2014</w:t>
                  </w:r>
                </w:p>
              </w:tc>
              <w:tc>
                <w:tcPr>
                  <w:tcW w:w="863" w:type="pct"/>
                  <w:vMerge w:val="restart"/>
                  <w:tcBorders>
                    <w:top w:val="single" w:sz="4" w:space="0" w:color="auto"/>
                    <w:left w:val="nil"/>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Servicio Zacatecas de Concepción del Oro, S.A. de C.V.</w:t>
                  </w:r>
                </w:p>
              </w:tc>
              <w:tc>
                <w:tcPr>
                  <w:tcW w:w="938" w:type="pct"/>
                  <w:tcBorders>
                    <w:top w:val="nil"/>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1024</w:t>
                  </w:r>
                </w:p>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20/10/2014</w:t>
                  </w:r>
                </w:p>
              </w:tc>
              <w:tc>
                <w:tcPr>
                  <w:tcW w:w="727"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Adquisición de combustible</w:t>
                  </w:r>
                </w:p>
              </w:tc>
              <w:tc>
                <w:tcPr>
                  <w:tcW w:w="822"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 xml:space="preserve">      782.40</w:t>
                  </w:r>
                </w:p>
              </w:tc>
            </w:tr>
            <w:tr w:rsidR="00253E53" w:rsidRPr="0068309B" w:rsidTr="00253E53">
              <w:trPr>
                <w:cantSplit/>
                <w:trHeight w:val="222"/>
                <w:jc w:val="center"/>
              </w:trPr>
              <w:tc>
                <w:tcPr>
                  <w:tcW w:w="642" w:type="pct"/>
                  <w:vMerge/>
                  <w:tcBorders>
                    <w:left w:val="single" w:sz="4" w:space="0" w:color="auto"/>
                    <w:right w:val="single" w:sz="4" w:space="0" w:color="auto"/>
                  </w:tcBorders>
                </w:tcPr>
                <w:p w:rsidR="00253E53" w:rsidRPr="0068309B" w:rsidRDefault="00253E53" w:rsidP="00253E53">
                  <w:pPr>
                    <w:spacing w:after="0"/>
                    <w:jc w:val="center"/>
                    <w:rPr>
                      <w:rFonts w:ascii="Arial" w:eastAsia="Times New Roman" w:hAnsi="Arial" w:cs="Arial"/>
                      <w:color w:val="000000"/>
                      <w:sz w:val="10"/>
                      <w:szCs w:val="10"/>
                    </w:rPr>
                  </w:pPr>
                </w:p>
              </w:tc>
              <w:tc>
                <w:tcPr>
                  <w:tcW w:w="576" w:type="pct"/>
                  <w:tcBorders>
                    <w:top w:val="nil"/>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107</w:t>
                  </w:r>
                </w:p>
              </w:tc>
              <w:tc>
                <w:tcPr>
                  <w:tcW w:w="432"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20/10/2014</w:t>
                  </w:r>
                </w:p>
              </w:tc>
              <w:tc>
                <w:tcPr>
                  <w:tcW w:w="863" w:type="pct"/>
                  <w:vMerge/>
                  <w:tcBorders>
                    <w:left w:val="nil"/>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p>
              </w:tc>
              <w:tc>
                <w:tcPr>
                  <w:tcW w:w="938" w:type="pct"/>
                  <w:tcBorders>
                    <w:top w:val="nil"/>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988</w:t>
                  </w:r>
                </w:p>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13/10/2014</w:t>
                  </w:r>
                </w:p>
              </w:tc>
              <w:tc>
                <w:tcPr>
                  <w:tcW w:w="727"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Adquisición de combustible</w:t>
                  </w:r>
                </w:p>
              </w:tc>
              <w:tc>
                <w:tcPr>
                  <w:tcW w:w="822"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393.90</w:t>
                  </w:r>
                </w:p>
              </w:tc>
            </w:tr>
            <w:tr w:rsidR="00253E53" w:rsidRPr="0068309B" w:rsidTr="00253E53">
              <w:trPr>
                <w:cantSplit/>
                <w:trHeight w:val="500"/>
                <w:jc w:val="center"/>
              </w:trPr>
              <w:tc>
                <w:tcPr>
                  <w:tcW w:w="642" w:type="pct"/>
                  <w:vMerge/>
                  <w:tcBorders>
                    <w:left w:val="single" w:sz="4" w:space="0" w:color="auto"/>
                    <w:right w:val="single" w:sz="4" w:space="0" w:color="auto"/>
                  </w:tcBorders>
                </w:tcPr>
                <w:p w:rsidR="00253E53" w:rsidRPr="0068309B" w:rsidRDefault="00253E53" w:rsidP="00253E53">
                  <w:pPr>
                    <w:spacing w:after="0"/>
                    <w:jc w:val="center"/>
                    <w:rPr>
                      <w:rFonts w:ascii="Arial" w:eastAsia="Times New Roman" w:hAnsi="Arial" w:cs="Arial"/>
                      <w:color w:val="000000"/>
                      <w:sz w:val="10"/>
                      <w:szCs w:val="10"/>
                    </w:rPr>
                  </w:pPr>
                </w:p>
              </w:tc>
              <w:tc>
                <w:tcPr>
                  <w:tcW w:w="576" w:type="pct"/>
                  <w:tcBorders>
                    <w:top w:val="nil"/>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112</w:t>
                  </w:r>
                </w:p>
              </w:tc>
              <w:tc>
                <w:tcPr>
                  <w:tcW w:w="432"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11/11/2014</w:t>
                  </w:r>
                </w:p>
              </w:tc>
              <w:tc>
                <w:tcPr>
                  <w:tcW w:w="863" w:type="pct"/>
                  <w:vMerge/>
                  <w:tcBorders>
                    <w:left w:val="nil"/>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p>
              </w:tc>
              <w:tc>
                <w:tcPr>
                  <w:tcW w:w="938" w:type="pct"/>
                  <w:tcBorders>
                    <w:top w:val="nil"/>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1106</w:t>
                  </w:r>
                </w:p>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13/11/2014</w:t>
                  </w:r>
                </w:p>
              </w:tc>
              <w:tc>
                <w:tcPr>
                  <w:tcW w:w="727"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Adquisición de combustible</w:t>
                  </w:r>
                </w:p>
              </w:tc>
              <w:tc>
                <w:tcPr>
                  <w:tcW w:w="822"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1,838.20</w:t>
                  </w:r>
                </w:p>
              </w:tc>
            </w:tr>
            <w:tr w:rsidR="00253E53" w:rsidRPr="0068309B" w:rsidTr="00253E53">
              <w:trPr>
                <w:cantSplit/>
                <w:trHeight w:val="500"/>
                <w:jc w:val="center"/>
              </w:trPr>
              <w:tc>
                <w:tcPr>
                  <w:tcW w:w="642" w:type="pct"/>
                  <w:vMerge/>
                  <w:tcBorders>
                    <w:left w:val="single" w:sz="4" w:space="0" w:color="auto"/>
                    <w:right w:val="single" w:sz="4" w:space="0" w:color="auto"/>
                  </w:tcBorders>
                </w:tcPr>
                <w:p w:rsidR="00253E53" w:rsidRPr="0068309B" w:rsidRDefault="00253E53" w:rsidP="00253E53">
                  <w:pPr>
                    <w:spacing w:after="0"/>
                    <w:jc w:val="center"/>
                    <w:rPr>
                      <w:rFonts w:ascii="Arial" w:eastAsia="Times New Roman" w:hAnsi="Arial" w:cs="Arial"/>
                      <w:color w:val="000000"/>
                      <w:sz w:val="10"/>
                      <w:szCs w:val="10"/>
                    </w:rPr>
                  </w:pPr>
                </w:p>
              </w:tc>
              <w:tc>
                <w:tcPr>
                  <w:tcW w:w="576" w:type="pct"/>
                  <w:tcBorders>
                    <w:top w:val="nil"/>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118</w:t>
                  </w:r>
                </w:p>
              </w:tc>
              <w:tc>
                <w:tcPr>
                  <w:tcW w:w="432"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26/11/2014</w:t>
                  </w:r>
                </w:p>
              </w:tc>
              <w:tc>
                <w:tcPr>
                  <w:tcW w:w="863" w:type="pct"/>
                  <w:vMerge/>
                  <w:tcBorders>
                    <w:left w:val="nil"/>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p>
              </w:tc>
              <w:tc>
                <w:tcPr>
                  <w:tcW w:w="938" w:type="pct"/>
                  <w:tcBorders>
                    <w:top w:val="nil"/>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1140</w:t>
                  </w:r>
                </w:p>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20/11/2014</w:t>
                  </w:r>
                </w:p>
              </w:tc>
              <w:tc>
                <w:tcPr>
                  <w:tcW w:w="727"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Adquisición de combustible</w:t>
                  </w:r>
                </w:p>
              </w:tc>
              <w:tc>
                <w:tcPr>
                  <w:tcW w:w="822"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794.50</w:t>
                  </w:r>
                </w:p>
              </w:tc>
            </w:tr>
            <w:tr w:rsidR="00253E53" w:rsidRPr="0068309B" w:rsidTr="00253E53">
              <w:trPr>
                <w:cantSplit/>
                <w:trHeight w:val="333"/>
                <w:jc w:val="center"/>
              </w:trPr>
              <w:tc>
                <w:tcPr>
                  <w:tcW w:w="642" w:type="pct"/>
                  <w:vMerge/>
                  <w:tcBorders>
                    <w:left w:val="single" w:sz="4" w:space="0" w:color="auto"/>
                    <w:right w:val="single" w:sz="4" w:space="0" w:color="auto"/>
                  </w:tcBorders>
                </w:tcPr>
                <w:p w:rsidR="00253E53" w:rsidRPr="0068309B" w:rsidRDefault="00253E53" w:rsidP="00253E53">
                  <w:pPr>
                    <w:spacing w:after="0"/>
                    <w:jc w:val="center"/>
                    <w:rPr>
                      <w:rFonts w:ascii="Arial" w:eastAsia="Times New Roman" w:hAnsi="Arial" w:cs="Arial"/>
                      <w:color w:val="000000"/>
                      <w:sz w:val="10"/>
                      <w:szCs w:val="10"/>
                    </w:rPr>
                  </w:pPr>
                </w:p>
              </w:tc>
              <w:tc>
                <w:tcPr>
                  <w:tcW w:w="576" w:type="pct"/>
                  <w:tcBorders>
                    <w:top w:val="nil"/>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125</w:t>
                  </w:r>
                </w:p>
              </w:tc>
              <w:tc>
                <w:tcPr>
                  <w:tcW w:w="432"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10/12/2014</w:t>
                  </w:r>
                </w:p>
              </w:tc>
              <w:tc>
                <w:tcPr>
                  <w:tcW w:w="863" w:type="pct"/>
                  <w:vMerge/>
                  <w:tcBorders>
                    <w:left w:val="nil"/>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p>
              </w:tc>
              <w:tc>
                <w:tcPr>
                  <w:tcW w:w="938" w:type="pct"/>
                  <w:tcBorders>
                    <w:top w:val="nil"/>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1098</w:t>
                  </w:r>
                </w:p>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10/11/2014</w:t>
                  </w:r>
                </w:p>
              </w:tc>
              <w:tc>
                <w:tcPr>
                  <w:tcW w:w="727"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Adquisición de combustible</w:t>
                  </w:r>
                </w:p>
              </w:tc>
              <w:tc>
                <w:tcPr>
                  <w:tcW w:w="822"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661.00</w:t>
                  </w:r>
                </w:p>
              </w:tc>
            </w:tr>
            <w:tr w:rsidR="00253E53" w:rsidRPr="0068309B" w:rsidTr="00253E53">
              <w:trPr>
                <w:cantSplit/>
                <w:trHeight w:val="333"/>
                <w:jc w:val="center"/>
              </w:trPr>
              <w:tc>
                <w:tcPr>
                  <w:tcW w:w="642" w:type="pct"/>
                  <w:vMerge/>
                  <w:tcBorders>
                    <w:left w:val="single" w:sz="4" w:space="0" w:color="auto"/>
                    <w:right w:val="single" w:sz="4" w:space="0" w:color="auto"/>
                  </w:tcBorders>
                </w:tcPr>
                <w:p w:rsidR="00253E53" w:rsidRPr="0068309B" w:rsidRDefault="00253E53" w:rsidP="00253E53">
                  <w:pPr>
                    <w:spacing w:after="0"/>
                    <w:jc w:val="center"/>
                    <w:rPr>
                      <w:rFonts w:ascii="Arial" w:eastAsia="Times New Roman" w:hAnsi="Arial" w:cs="Arial"/>
                      <w:color w:val="000000"/>
                      <w:sz w:val="10"/>
                      <w:szCs w:val="10"/>
                    </w:rPr>
                  </w:pPr>
                </w:p>
              </w:tc>
              <w:tc>
                <w:tcPr>
                  <w:tcW w:w="576" w:type="pct"/>
                  <w:tcBorders>
                    <w:top w:val="nil"/>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126</w:t>
                  </w:r>
                </w:p>
              </w:tc>
              <w:tc>
                <w:tcPr>
                  <w:tcW w:w="432"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11/12/2014</w:t>
                  </w:r>
                </w:p>
              </w:tc>
              <w:tc>
                <w:tcPr>
                  <w:tcW w:w="863" w:type="pct"/>
                  <w:vMerge/>
                  <w:tcBorders>
                    <w:left w:val="nil"/>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p>
              </w:tc>
              <w:tc>
                <w:tcPr>
                  <w:tcW w:w="938" w:type="pct"/>
                  <w:tcBorders>
                    <w:top w:val="nil"/>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1244</w:t>
                  </w:r>
                </w:p>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10/12/2014</w:t>
                  </w:r>
                </w:p>
              </w:tc>
              <w:tc>
                <w:tcPr>
                  <w:tcW w:w="727"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Adquisición de combustible</w:t>
                  </w:r>
                </w:p>
              </w:tc>
              <w:tc>
                <w:tcPr>
                  <w:tcW w:w="822"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1,322.00</w:t>
                  </w:r>
                </w:p>
              </w:tc>
            </w:tr>
            <w:tr w:rsidR="00253E53" w:rsidRPr="0068309B" w:rsidTr="00253E53">
              <w:trPr>
                <w:cantSplit/>
                <w:trHeight w:val="333"/>
                <w:jc w:val="center"/>
              </w:trPr>
              <w:tc>
                <w:tcPr>
                  <w:tcW w:w="642" w:type="pct"/>
                  <w:vMerge/>
                  <w:tcBorders>
                    <w:left w:val="single" w:sz="4" w:space="0" w:color="auto"/>
                    <w:right w:val="single" w:sz="4" w:space="0" w:color="auto"/>
                  </w:tcBorders>
                </w:tcPr>
                <w:p w:rsidR="00253E53" w:rsidRPr="0068309B" w:rsidRDefault="00253E53" w:rsidP="00253E53">
                  <w:pPr>
                    <w:spacing w:after="0"/>
                    <w:jc w:val="center"/>
                    <w:rPr>
                      <w:rFonts w:ascii="Arial" w:eastAsia="Times New Roman" w:hAnsi="Arial" w:cs="Arial"/>
                      <w:color w:val="000000"/>
                      <w:sz w:val="10"/>
                      <w:szCs w:val="10"/>
                    </w:rPr>
                  </w:pPr>
                </w:p>
              </w:tc>
              <w:tc>
                <w:tcPr>
                  <w:tcW w:w="576" w:type="pct"/>
                  <w:tcBorders>
                    <w:top w:val="nil"/>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129</w:t>
                  </w:r>
                </w:p>
              </w:tc>
              <w:tc>
                <w:tcPr>
                  <w:tcW w:w="432"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22/12/2014</w:t>
                  </w:r>
                </w:p>
              </w:tc>
              <w:tc>
                <w:tcPr>
                  <w:tcW w:w="863" w:type="pct"/>
                  <w:vMerge/>
                  <w:tcBorders>
                    <w:left w:val="nil"/>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p>
              </w:tc>
              <w:tc>
                <w:tcPr>
                  <w:tcW w:w="938" w:type="pct"/>
                  <w:tcBorders>
                    <w:top w:val="nil"/>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1280</w:t>
                  </w:r>
                </w:p>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22/12/2014</w:t>
                  </w:r>
                </w:p>
              </w:tc>
              <w:tc>
                <w:tcPr>
                  <w:tcW w:w="727"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Adquisición de combustible</w:t>
                  </w:r>
                </w:p>
              </w:tc>
              <w:tc>
                <w:tcPr>
                  <w:tcW w:w="822"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3,239.39</w:t>
                  </w:r>
                </w:p>
              </w:tc>
            </w:tr>
            <w:tr w:rsidR="00253E53" w:rsidRPr="0068309B" w:rsidTr="00253E53">
              <w:trPr>
                <w:cantSplit/>
                <w:trHeight w:val="333"/>
                <w:jc w:val="center"/>
              </w:trPr>
              <w:tc>
                <w:tcPr>
                  <w:tcW w:w="642" w:type="pct"/>
                  <w:vMerge/>
                  <w:tcBorders>
                    <w:left w:val="single" w:sz="4" w:space="0" w:color="auto"/>
                    <w:bottom w:val="single" w:sz="4" w:space="0" w:color="auto"/>
                    <w:right w:val="single" w:sz="4" w:space="0" w:color="auto"/>
                  </w:tcBorders>
                </w:tcPr>
                <w:p w:rsidR="00253E53" w:rsidRPr="0068309B" w:rsidRDefault="00253E53" w:rsidP="00253E53">
                  <w:pPr>
                    <w:spacing w:after="0"/>
                    <w:jc w:val="center"/>
                    <w:rPr>
                      <w:rFonts w:ascii="Arial" w:eastAsia="Times New Roman" w:hAnsi="Arial" w:cs="Arial"/>
                      <w:color w:val="000000"/>
                      <w:sz w:val="10"/>
                      <w:szCs w:val="10"/>
                    </w:rPr>
                  </w:pP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130</w:t>
                  </w:r>
                </w:p>
              </w:tc>
              <w:tc>
                <w:tcPr>
                  <w:tcW w:w="432" w:type="pct"/>
                  <w:tcBorders>
                    <w:top w:val="single" w:sz="4" w:space="0" w:color="auto"/>
                    <w:left w:val="nil"/>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29/12/2014</w:t>
                  </w:r>
                </w:p>
              </w:tc>
              <w:tc>
                <w:tcPr>
                  <w:tcW w:w="863" w:type="pct"/>
                  <w:vMerge/>
                  <w:tcBorders>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1300</w:t>
                  </w:r>
                </w:p>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29/12/2014</w:t>
                  </w:r>
                </w:p>
              </w:tc>
              <w:tc>
                <w:tcPr>
                  <w:tcW w:w="727" w:type="pct"/>
                  <w:tcBorders>
                    <w:top w:val="single" w:sz="4" w:space="0" w:color="auto"/>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Adquisición de combustible</w:t>
                  </w:r>
                </w:p>
              </w:tc>
              <w:tc>
                <w:tcPr>
                  <w:tcW w:w="822" w:type="pct"/>
                  <w:tcBorders>
                    <w:top w:val="single" w:sz="4" w:space="0" w:color="auto"/>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1,331.00</w:t>
                  </w:r>
                </w:p>
              </w:tc>
            </w:tr>
            <w:tr w:rsidR="00253E53" w:rsidRPr="0068309B" w:rsidTr="00253E53">
              <w:trPr>
                <w:cantSplit/>
                <w:trHeight w:val="333"/>
                <w:jc w:val="center"/>
              </w:trPr>
              <w:tc>
                <w:tcPr>
                  <w:tcW w:w="4178" w:type="pct"/>
                  <w:gridSpan w:val="6"/>
                  <w:tcBorders>
                    <w:top w:val="single" w:sz="4" w:space="0" w:color="auto"/>
                    <w:left w:val="single" w:sz="4" w:space="0" w:color="auto"/>
                    <w:bottom w:val="single" w:sz="4" w:space="0" w:color="auto"/>
                    <w:right w:val="single" w:sz="4" w:space="0" w:color="auto"/>
                  </w:tcBorders>
                  <w:shd w:val="pct20" w:color="auto" w:fill="auto"/>
                  <w:vAlign w:val="center"/>
                </w:tcPr>
                <w:p w:rsidR="00253E53" w:rsidRPr="0068309B" w:rsidRDefault="00253E53" w:rsidP="00253E53">
                  <w:pPr>
                    <w:spacing w:after="0"/>
                    <w:jc w:val="center"/>
                    <w:rPr>
                      <w:rFonts w:ascii="Arial" w:eastAsia="Times New Roman" w:hAnsi="Arial" w:cs="Arial"/>
                      <w:b/>
                      <w:color w:val="000000"/>
                      <w:sz w:val="10"/>
                      <w:szCs w:val="10"/>
                    </w:rPr>
                  </w:pPr>
                  <w:r w:rsidRPr="0068309B">
                    <w:rPr>
                      <w:rFonts w:ascii="Arial" w:eastAsia="Times New Roman" w:hAnsi="Arial" w:cs="Arial"/>
                      <w:b/>
                      <w:color w:val="000000"/>
                      <w:sz w:val="10"/>
                      <w:szCs w:val="10"/>
                    </w:rPr>
                    <w:t>Subtotal de Combustibles</w:t>
                  </w:r>
                </w:p>
              </w:tc>
              <w:tc>
                <w:tcPr>
                  <w:tcW w:w="822" w:type="pct"/>
                  <w:tcBorders>
                    <w:top w:val="single" w:sz="4" w:space="0" w:color="auto"/>
                    <w:left w:val="nil"/>
                    <w:bottom w:val="single" w:sz="4" w:space="0" w:color="auto"/>
                    <w:right w:val="single" w:sz="4" w:space="0" w:color="auto"/>
                  </w:tcBorders>
                  <w:shd w:val="pct20" w:color="auto" w:fill="auto"/>
                  <w:vAlign w:val="center"/>
                </w:tcPr>
                <w:p w:rsidR="00253E53" w:rsidRPr="0068309B" w:rsidRDefault="00253E53" w:rsidP="00253E53">
                  <w:pPr>
                    <w:spacing w:after="0"/>
                    <w:jc w:val="right"/>
                    <w:rPr>
                      <w:rFonts w:ascii="Arial" w:eastAsia="Times New Roman" w:hAnsi="Arial" w:cs="Arial"/>
                      <w:b/>
                      <w:color w:val="000000"/>
                      <w:sz w:val="10"/>
                      <w:szCs w:val="10"/>
                    </w:rPr>
                  </w:pPr>
                  <w:r w:rsidRPr="0068309B">
                    <w:rPr>
                      <w:rFonts w:ascii="Arial" w:eastAsia="Times New Roman" w:hAnsi="Arial" w:cs="Arial"/>
                      <w:b/>
                      <w:color w:val="000000"/>
                      <w:sz w:val="10"/>
                      <w:szCs w:val="10"/>
                    </w:rPr>
                    <w:fldChar w:fldCharType="begin"/>
                  </w:r>
                  <w:r w:rsidRPr="0068309B">
                    <w:rPr>
                      <w:rFonts w:ascii="Arial" w:eastAsia="Times New Roman" w:hAnsi="Arial" w:cs="Arial"/>
                      <w:b/>
                      <w:color w:val="000000"/>
                      <w:sz w:val="10"/>
                      <w:szCs w:val="10"/>
                    </w:rPr>
                    <w:instrText xml:space="preserve"> =SUM(ABOVE) </w:instrText>
                  </w:r>
                  <w:r w:rsidRPr="0068309B">
                    <w:rPr>
                      <w:rFonts w:ascii="Arial" w:eastAsia="Times New Roman" w:hAnsi="Arial" w:cs="Arial"/>
                      <w:b/>
                      <w:color w:val="000000"/>
                      <w:sz w:val="10"/>
                      <w:szCs w:val="10"/>
                    </w:rPr>
                    <w:fldChar w:fldCharType="separate"/>
                  </w:r>
                  <w:r w:rsidRPr="0068309B">
                    <w:rPr>
                      <w:rFonts w:ascii="Arial" w:eastAsia="Times New Roman" w:hAnsi="Arial" w:cs="Arial"/>
                      <w:b/>
                      <w:noProof/>
                      <w:color w:val="000000"/>
                      <w:sz w:val="10"/>
                      <w:szCs w:val="10"/>
                    </w:rPr>
                    <w:t>10,362.39</w:t>
                  </w:r>
                  <w:r w:rsidRPr="0068309B">
                    <w:rPr>
                      <w:rFonts w:ascii="Arial" w:eastAsia="Times New Roman" w:hAnsi="Arial" w:cs="Arial"/>
                      <w:b/>
                      <w:color w:val="000000"/>
                      <w:sz w:val="10"/>
                      <w:szCs w:val="10"/>
                    </w:rPr>
                    <w:fldChar w:fldCharType="end"/>
                  </w:r>
                </w:p>
              </w:tc>
            </w:tr>
            <w:tr w:rsidR="00253E53" w:rsidRPr="0068309B" w:rsidTr="00253E53">
              <w:trPr>
                <w:cantSplit/>
                <w:trHeight w:val="269"/>
                <w:jc w:val="center"/>
              </w:trPr>
              <w:tc>
                <w:tcPr>
                  <w:tcW w:w="5000" w:type="pct"/>
                  <w:gridSpan w:val="7"/>
                  <w:tcBorders>
                    <w:top w:val="single" w:sz="4" w:space="0" w:color="auto"/>
                    <w:left w:val="single" w:sz="4" w:space="0" w:color="auto"/>
                    <w:bottom w:val="single" w:sz="4" w:space="0" w:color="auto"/>
                    <w:right w:val="single" w:sz="4" w:space="0" w:color="auto"/>
                  </w:tcBorders>
                  <w:shd w:val="pct20" w:color="auto" w:fill="auto"/>
                  <w:vAlign w:val="center"/>
                </w:tcPr>
                <w:p w:rsidR="00253E53" w:rsidRPr="0068309B" w:rsidRDefault="00253E53" w:rsidP="00253E53">
                  <w:pPr>
                    <w:spacing w:after="0"/>
                    <w:jc w:val="center"/>
                    <w:rPr>
                      <w:rFonts w:ascii="Arial" w:eastAsia="Times New Roman" w:hAnsi="Arial" w:cs="Arial"/>
                      <w:b/>
                      <w:color w:val="000000"/>
                      <w:sz w:val="10"/>
                      <w:szCs w:val="10"/>
                    </w:rPr>
                  </w:pPr>
                  <w:r w:rsidRPr="0068309B">
                    <w:rPr>
                      <w:rFonts w:ascii="Arial" w:eastAsia="Times New Roman" w:hAnsi="Arial" w:cs="Arial"/>
                      <w:b/>
                      <w:color w:val="000000"/>
                      <w:sz w:val="10"/>
                      <w:szCs w:val="10"/>
                    </w:rPr>
                    <w:t>Papelería</w:t>
                  </w:r>
                </w:p>
              </w:tc>
            </w:tr>
            <w:tr w:rsidR="00253E53" w:rsidRPr="0068309B" w:rsidTr="00253E53">
              <w:trPr>
                <w:cantSplit/>
                <w:trHeight w:val="333"/>
                <w:jc w:val="center"/>
              </w:trPr>
              <w:tc>
                <w:tcPr>
                  <w:tcW w:w="642" w:type="pct"/>
                  <w:vMerge w:val="restart"/>
                  <w:tcBorders>
                    <w:top w:val="nil"/>
                    <w:left w:val="single" w:sz="4" w:space="0" w:color="auto"/>
                    <w:right w:val="single" w:sz="4" w:space="0" w:color="auto"/>
                  </w:tcBorders>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14OFIII07004</w:t>
                  </w:r>
                </w:p>
              </w:tc>
              <w:tc>
                <w:tcPr>
                  <w:tcW w:w="576" w:type="pct"/>
                  <w:tcBorders>
                    <w:top w:val="nil"/>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110</w:t>
                  </w:r>
                </w:p>
              </w:tc>
              <w:tc>
                <w:tcPr>
                  <w:tcW w:w="432"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04/11/2014</w:t>
                  </w:r>
                </w:p>
              </w:tc>
              <w:tc>
                <w:tcPr>
                  <w:tcW w:w="863"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José Antonio Magallan Jiménez</w:t>
                  </w:r>
                </w:p>
              </w:tc>
              <w:tc>
                <w:tcPr>
                  <w:tcW w:w="938" w:type="pct"/>
                  <w:tcBorders>
                    <w:top w:val="nil"/>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17206320</w:t>
                  </w:r>
                </w:p>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04/11/2014</w:t>
                  </w:r>
                </w:p>
              </w:tc>
              <w:tc>
                <w:tcPr>
                  <w:tcW w:w="727"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Tóner para impresoras</w:t>
                  </w:r>
                </w:p>
              </w:tc>
              <w:tc>
                <w:tcPr>
                  <w:tcW w:w="822"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1,647.00</w:t>
                  </w:r>
                </w:p>
              </w:tc>
            </w:tr>
            <w:tr w:rsidR="00253E53" w:rsidRPr="0068309B" w:rsidTr="00253E53">
              <w:trPr>
                <w:cantSplit/>
                <w:trHeight w:val="333"/>
                <w:jc w:val="center"/>
              </w:trPr>
              <w:tc>
                <w:tcPr>
                  <w:tcW w:w="642" w:type="pct"/>
                  <w:vMerge/>
                  <w:tcBorders>
                    <w:left w:val="single" w:sz="4" w:space="0" w:color="auto"/>
                    <w:right w:val="single" w:sz="4" w:space="0" w:color="auto"/>
                  </w:tcBorders>
                </w:tcPr>
                <w:p w:rsidR="00253E53" w:rsidRPr="0068309B" w:rsidRDefault="00253E53" w:rsidP="00253E53">
                  <w:pPr>
                    <w:spacing w:after="0"/>
                    <w:jc w:val="center"/>
                    <w:rPr>
                      <w:rFonts w:ascii="Arial" w:eastAsia="Times New Roman" w:hAnsi="Arial" w:cs="Arial"/>
                      <w:color w:val="000000"/>
                      <w:sz w:val="10"/>
                      <w:szCs w:val="10"/>
                    </w:rPr>
                  </w:pPr>
                </w:p>
              </w:tc>
              <w:tc>
                <w:tcPr>
                  <w:tcW w:w="576" w:type="pct"/>
                  <w:tcBorders>
                    <w:top w:val="nil"/>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128</w:t>
                  </w:r>
                </w:p>
              </w:tc>
              <w:tc>
                <w:tcPr>
                  <w:tcW w:w="432"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15/12/2014</w:t>
                  </w:r>
                </w:p>
              </w:tc>
              <w:tc>
                <w:tcPr>
                  <w:tcW w:w="863" w:type="pct"/>
                  <w:tcBorders>
                    <w:top w:val="single" w:sz="4" w:space="0" w:color="auto"/>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Distribuidor Reyes G S.A. de C.V.</w:t>
                  </w:r>
                </w:p>
              </w:tc>
              <w:tc>
                <w:tcPr>
                  <w:tcW w:w="938" w:type="pct"/>
                  <w:tcBorders>
                    <w:top w:val="nil"/>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21981, 21986</w:t>
                  </w:r>
                </w:p>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15/12/2014</w:t>
                  </w:r>
                </w:p>
              </w:tc>
              <w:tc>
                <w:tcPr>
                  <w:tcW w:w="727"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Tóner para impresoras</w:t>
                  </w:r>
                </w:p>
              </w:tc>
              <w:tc>
                <w:tcPr>
                  <w:tcW w:w="822" w:type="pct"/>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5,336.00</w:t>
                  </w:r>
                </w:p>
              </w:tc>
            </w:tr>
            <w:tr w:rsidR="00253E53" w:rsidRPr="0068309B" w:rsidTr="00253E53">
              <w:trPr>
                <w:cantSplit/>
                <w:trHeight w:val="333"/>
                <w:jc w:val="center"/>
              </w:trPr>
              <w:tc>
                <w:tcPr>
                  <w:tcW w:w="642" w:type="pct"/>
                  <w:vMerge/>
                  <w:tcBorders>
                    <w:left w:val="single" w:sz="4" w:space="0" w:color="auto"/>
                    <w:bottom w:val="single" w:sz="4" w:space="0" w:color="auto"/>
                    <w:right w:val="single" w:sz="4" w:space="0" w:color="auto"/>
                  </w:tcBorders>
                </w:tcPr>
                <w:p w:rsidR="00253E53" w:rsidRPr="0068309B" w:rsidRDefault="00253E53" w:rsidP="00253E53">
                  <w:pPr>
                    <w:spacing w:after="0"/>
                    <w:jc w:val="center"/>
                    <w:rPr>
                      <w:rFonts w:ascii="Arial" w:eastAsia="Times New Roman" w:hAnsi="Arial" w:cs="Arial"/>
                      <w:color w:val="000000"/>
                      <w:sz w:val="10"/>
                      <w:szCs w:val="10"/>
                    </w:rPr>
                  </w:pP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131</w:t>
                  </w:r>
                </w:p>
              </w:tc>
              <w:tc>
                <w:tcPr>
                  <w:tcW w:w="432" w:type="pct"/>
                  <w:tcBorders>
                    <w:top w:val="single" w:sz="4" w:space="0" w:color="auto"/>
                    <w:left w:val="nil"/>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26/12/2014</w:t>
                  </w:r>
                </w:p>
              </w:tc>
              <w:tc>
                <w:tcPr>
                  <w:tcW w:w="863" w:type="pct"/>
                  <w:tcBorders>
                    <w:top w:val="single" w:sz="4" w:space="0" w:color="auto"/>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PC FORCE S. de R.L. de C.V.</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2266</w:t>
                  </w:r>
                </w:p>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26/12/2014</w:t>
                  </w:r>
                </w:p>
              </w:tc>
              <w:tc>
                <w:tcPr>
                  <w:tcW w:w="727" w:type="pct"/>
                  <w:tcBorders>
                    <w:top w:val="single" w:sz="4" w:space="0" w:color="auto"/>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Adquisición de papelería</w:t>
                  </w:r>
                </w:p>
              </w:tc>
              <w:tc>
                <w:tcPr>
                  <w:tcW w:w="822" w:type="pct"/>
                  <w:tcBorders>
                    <w:top w:val="single" w:sz="4" w:space="0" w:color="auto"/>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45,626.25</w:t>
                  </w:r>
                </w:p>
              </w:tc>
            </w:tr>
            <w:tr w:rsidR="00253E53" w:rsidRPr="0068309B" w:rsidTr="00253E53">
              <w:trPr>
                <w:cantSplit/>
                <w:trHeight w:val="231"/>
                <w:jc w:val="center"/>
              </w:trPr>
              <w:tc>
                <w:tcPr>
                  <w:tcW w:w="4178" w:type="pct"/>
                  <w:gridSpan w:val="6"/>
                  <w:tcBorders>
                    <w:top w:val="single" w:sz="4" w:space="0" w:color="auto"/>
                    <w:left w:val="single" w:sz="4" w:space="0" w:color="auto"/>
                    <w:bottom w:val="single" w:sz="4" w:space="0" w:color="auto"/>
                    <w:right w:val="single" w:sz="4" w:space="0" w:color="auto"/>
                  </w:tcBorders>
                  <w:shd w:val="pct20" w:color="auto" w:fill="auto"/>
                  <w:vAlign w:val="center"/>
                </w:tcPr>
                <w:p w:rsidR="00253E53" w:rsidRPr="0068309B" w:rsidRDefault="00253E53" w:rsidP="00253E53">
                  <w:pPr>
                    <w:spacing w:after="0"/>
                    <w:jc w:val="center"/>
                    <w:rPr>
                      <w:rFonts w:ascii="Arial" w:eastAsia="Times New Roman" w:hAnsi="Arial" w:cs="Arial"/>
                      <w:b/>
                      <w:color w:val="000000"/>
                      <w:sz w:val="10"/>
                      <w:szCs w:val="10"/>
                    </w:rPr>
                  </w:pPr>
                  <w:r w:rsidRPr="0068309B">
                    <w:rPr>
                      <w:rFonts w:ascii="Arial" w:eastAsia="Times New Roman" w:hAnsi="Arial" w:cs="Arial"/>
                      <w:b/>
                      <w:color w:val="000000"/>
                      <w:sz w:val="10"/>
                      <w:szCs w:val="10"/>
                    </w:rPr>
                    <w:t>Subtotal de Papelería</w:t>
                  </w:r>
                </w:p>
              </w:tc>
              <w:tc>
                <w:tcPr>
                  <w:tcW w:w="822" w:type="pct"/>
                  <w:tcBorders>
                    <w:top w:val="single" w:sz="4" w:space="0" w:color="auto"/>
                    <w:left w:val="nil"/>
                    <w:bottom w:val="single" w:sz="4" w:space="0" w:color="auto"/>
                    <w:right w:val="single" w:sz="4" w:space="0" w:color="auto"/>
                  </w:tcBorders>
                  <w:shd w:val="pct20" w:color="auto" w:fill="auto"/>
                  <w:vAlign w:val="center"/>
                </w:tcPr>
                <w:p w:rsidR="00253E53" w:rsidRPr="0068309B" w:rsidRDefault="00253E53" w:rsidP="00253E53">
                  <w:pPr>
                    <w:spacing w:after="0"/>
                    <w:jc w:val="right"/>
                    <w:rPr>
                      <w:rFonts w:ascii="Arial" w:eastAsia="Times New Roman" w:hAnsi="Arial" w:cs="Arial"/>
                      <w:b/>
                      <w:color w:val="000000"/>
                      <w:sz w:val="10"/>
                      <w:szCs w:val="10"/>
                    </w:rPr>
                  </w:pPr>
                  <w:r w:rsidRPr="0068309B">
                    <w:rPr>
                      <w:rFonts w:ascii="Arial" w:eastAsia="Times New Roman" w:hAnsi="Arial" w:cs="Arial"/>
                      <w:b/>
                      <w:color w:val="000000"/>
                      <w:sz w:val="10"/>
                      <w:szCs w:val="10"/>
                    </w:rPr>
                    <w:fldChar w:fldCharType="begin"/>
                  </w:r>
                  <w:r w:rsidRPr="0068309B">
                    <w:rPr>
                      <w:rFonts w:ascii="Arial" w:eastAsia="Times New Roman" w:hAnsi="Arial" w:cs="Arial"/>
                      <w:b/>
                      <w:color w:val="000000"/>
                      <w:sz w:val="10"/>
                      <w:szCs w:val="10"/>
                    </w:rPr>
                    <w:instrText xml:space="preserve"> =SUM(ABOVE) </w:instrText>
                  </w:r>
                  <w:r w:rsidRPr="0068309B">
                    <w:rPr>
                      <w:rFonts w:ascii="Arial" w:eastAsia="Times New Roman" w:hAnsi="Arial" w:cs="Arial"/>
                      <w:b/>
                      <w:color w:val="000000"/>
                      <w:sz w:val="10"/>
                      <w:szCs w:val="10"/>
                    </w:rPr>
                    <w:fldChar w:fldCharType="separate"/>
                  </w:r>
                  <w:r w:rsidRPr="0068309B">
                    <w:rPr>
                      <w:rFonts w:ascii="Arial" w:eastAsia="Times New Roman" w:hAnsi="Arial" w:cs="Arial"/>
                      <w:b/>
                      <w:noProof/>
                      <w:color w:val="000000"/>
                      <w:sz w:val="10"/>
                      <w:szCs w:val="10"/>
                    </w:rPr>
                    <w:t>52,609.25</w:t>
                  </w:r>
                  <w:r w:rsidRPr="0068309B">
                    <w:rPr>
                      <w:rFonts w:ascii="Arial" w:eastAsia="Times New Roman" w:hAnsi="Arial" w:cs="Arial"/>
                      <w:b/>
                      <w:color w:val="000000"/>
                      <w:sz w:val="10"/>
                      <w:szCs w:val="10"/>
                    </w:rPr>
                    <w:fldChar w:fldCharType="end"/>
                  </w:r>
                </w:p>
              </w:tc>
            </w:tr>
            <w:tr w:rsidR="00253E53" w:rsidRPr="0068309B" w:rsidTr="00253E53">
              <w:trPr>
                <w:cantSplit/>
                <w:trHeight w:val="333"/>
                <w:jc w:val="center"/>
              </w:trPr>
              <w:tc>
                <w:tcPr>
                  <w:tcW w:w="4178" w:type="pct"/>
                  <w:gridSpan w:val="6"/>
                  <w:tcBorders>
                    <w:top w:val="single" w:sz="4" w:space="0" w:color="auto"/>
                    <w:left w:val="single" w:sz="4" w:space="0" w:color="auto"/>
                    <w:bottom w:val="single" w:sz="4" w:space="0" w:color="auto"/>
                    <w:right w:val="single" w:sz="4" w:space="0" w:color="auto"/>
                  </w:tcBorders>
                  <w:shd w:val="pct20" w:color="auto" w:fill="auto"/>
                  <w:vAlign w:val="center"/>
                </w:tcPr>
                <w:p w:rsidR="00253E53" w:rsidRPr="0068309B" w:rsidRDefault="00253E53" w:rsidP="00253E53">
                  <w:pPr>
                    <w:spacing w:after="0"/>
                    <w:jc w:val="center"/>
                    <w:rPr>
                      <w:rFonts w:ascii="Arial" w:eastAsia="Times New Roman" w:hAnsi="Arial" w:cs="Arial"/>
                      <w:b/>
                      <w:color w:val="000000"/>
                      <w:sz w:val="10"/>
                      <w:szCs w:val="10"/>
                    </w:rPr>
                  </w:pPr>
                  <w:r w:rsidRPr="0068309B">
                    <w:rPr>
                      <w:rFonts w:ascii="Arial" w:eastAsia="Times New Roman" w:hAnsi="Arial" w:cs="Arial"/>
                      <w:b/>
                      <w:color w:val="000000"/>
                      <w:sz w:val="10"/>
                      <w:szCs w:val="10"/>
                    </w:rPr>
                    <w:t>Total</w:t>
                  </w:r>
                </w:p>
              </w:tc>
              <w:tc>
                <w:tcPr>
                  <w:tcW w:w="822" w:type="pct"/>
                  <w:tcBorders>
                    <w:top w:val="single" w:sz="4" w:space="0" w:color="auto"/>
                    <w:left w:val="nil"/>
                    <w:bottom w:val="single" w:sz="4" w:space="0" w:color="auto"/>
                    <w:right w:val="single" w:sz="4" w:space="0" w:color="auto"/>
                  </w:tcBorders>
                  <w:shd w:val="pct20" w:color="auto" w:fill="auto"/>
                  <w:vAlign w:val="center"/>
                </w:tcPr>
                <w:p w:rsidR="00253E53" w:rsidRPr="0068309B" w:rsidRDefault="00253E53" w:rsidP="00253E53">
                  <w:pPr>
                    <w:spacing w:after="0"/>
                    <w:jc w:val="right"/>
                    <w:rPr>
                      <w:rFonts w:ascii="Arial" w:eastAsia="Times New Roman" w:hAnsi="Arial" w:cs="Arial"/>
                      <w:b/>
                      <w:color w:val="000000"/>
                      <w:sz w:val="10"/>
                      <w:szCs w:val="10"/>
                    </w:rPr>
                  </w:pPr>
                  <w:r w:rsidRPr="0068309B">
                    <w:rPr>
                      <w:rFonts w:ascii="Arial" w:eastAsia="Times New Roman" w:hAnsi="Arial" w:cs="Arial"/>
                      <w:b/>
                      <w:color w:val="000000"/>
                      <w:sz w:val="10"/>
                      <w:szCs w:val="10"/>
                    </w:rPr>
                    <w:fldChar w:fldCharType="begin"/>
                  </w:r>
                  <w:r w:rsidRPr="0068309B">
                    <w:rPr>
                      <w:rFonts w:ascii="Arial" w:eastAsia="Times New Roman" w:hAnsi="Arial" w:cs="Arial"/>
                      <w:b/>
                      <w:color w:val="000000"/>
                      <w:sz w:val="10"/>
                      <w:szCs w:val="10"/>
                    </w:rPr>
                    <w:instrText xml:space="preserve"> =SUM(ABOVE) </w:instrText>
                  </w:r>
                  <w:r w:rsidRPr="0068309B">
                    <w:rPr>
                      <w:rFonts w:ascii="Arial" w:eastAsia="Times New Roman" w:hAnsi="Arial" w:cs="Arial"/>
                      <w:b/>
                      <w:color w:val="000000"/>
                      <w:sz w:val="10"/>
                      <w:szCs w:val="10"/>
                    </w:rPr>
                    <w:fldChar w:fldCharType="separate"/>
                  </w:r>
                  <w:r w:rsidRPr="0068309B">
                    <w:rPr>
                      <w:rFonts w:ascii="Arial" w:eastAsia="Times New Roman" w:hAnsi="Arial" w:cs="Arial"/>
                      <w:b/>
                      <w:noProof/>
                      <w:color w:val="000000"/>
                      <w:sz w:val="10"/>
                      <w:szCs w:val="10"/>
                    </w:rPr>
                    <w:t>$  68,539.86</w:t>
                  </w:r>
                  <w:r w:rsidRPr="0068309B">
                    <w:rPr>
                      <w:rFonts w:ascii="Arial" w:eastAsia="Times New Roman" w:hAnsi="Arial" w:cs="Arial"/>
                      <w:b/>
                      <w:color w:val="000000"/>
                      <w:sz w:val="10"/>
                      <w:szCs w:val="10"/>
                    </w:rPr>
                    <w:fldChar w:fldCharType="end"/>
                  </w:r>
                </w:p>
              </w:tc>
            </w:tr>
          </w:tbl>
          <w:p w:rsidR="00253E53" w:rsidRDefault="00253E53" w:rsidP="001E2946">
            <w:pPr>
              <w:spacing w:after="0"/>
              <w:ind w:right="283"/>
              <w:jc w:val="both"/>
              <w:rPr>
                <w:rFonts w:ascii="Arial" w:hAnsi="Arial" w:cs="Arial"/>
                <w:bCs/>
                <w:sz w:val="18"/>
                <w:szCs w:val="18"/>
              </w:rPr>
            </w:pPr>
          </w:p>
          <w:p w:rsidR="00991665" w:rsidRPr="0041328F" w:rsidRDefault="00991665" w:rsidP="001E2946">
            <w:pPr>
              <w:spacing w:after="0"/>
              <w:ind w:right="283"/>
              <w:jc w:val="both"/>
              <w:rPr>
                <w:rFonts w:ascii="Arial" w:hAnsi="Arial" w:cs="Arial"/>
                <w:bCs/>
                <w:sz w:val="18"/>
                <w:szCs w:val="18"/>
              </w:rPr>
            </w:pPr>
          </w:p>
          <w:p w:rsidR="00991665" w:rsidRDefault="00991665" w:rsidP="001E2946">
            <w:pPr>
              <w:spacing w:after="0"/>
              <w:ind w:right="283"/>
              <w:jc w:val="both"/>
              <w:rPr>
                <w:rFonts w:ascii="Arial" w:hAnsi="Arial" w:cs="Arial"/>
                <w:bCs/>
                <w:sz w:val="18"/>
                <w:szCs w:val="18"/>
              </w:rPr>
            </w:pPr>
            <w:r>
              <w:rPr>
                <w:rFonts w:ascii="Arial" w:hAnsi="Arial" w:cs="Arial"/>
                <w:bCs/>
                <w:sz w:val="18"/>
                <w:szCs w:val="18"/>
              </w:rPr>
              <w:t>V</w:t>
            </w:r>
            <w:r w:rsidRPr="00517FA8">
              <w:rPr>
                <w:rFonts w:ascii="Arial" w:hAnsi="Arial" w:cs="Arial"/>
                <w:bCs/>
                <w:sz w:val="18"/>
                <w:szCs w:val="18"/>
              </w:rPr>
              <w:t xml:space="preserve">ale por el suministro de las </w:t>
            </w:r>
            <w:r>
              <w:rPr>
                <w:rFonts w:ascii="Arial" w:hAnsi="Arial" w:cs="Arial"/>
                <w:bCs/>
                <w:sz w:val="18"/>
                <w:szCs w:val="18"/>
              </w:rPr>
              <w:t>refacciones, en los que conste l</w:t>
            </w:r>
            <w:r w:rsidRPr="00517FA8">
              <w:rPr>
                <w:rFonts w:ascii="Arial" w:hAnsi="Arial" w:cs="Arial"/>
                <w:bCs/>
                <w:sz w:val="18"/>
                <w:szCs w:val="18"/>
              </w:rPr>
              <w:t xml:space="preserve">a fecha, cantidad y descripción de  las  refacciones,  así  como  las  características  del  vehículo en  </w:t>
            </w:r>
            <w:r>
              <w:rPr>
                <w:rFonts w:ascii="Arial" w:hAnsi="Arial" w:cs="Arial"/>
                <w:bCs/>
                <w:sz w:val="18"/>
                <w:szCs w:val="18"/>
              </w:rPr>
              <w:t>l</w:t>
            </w:r>
            <w:r w:rsidRPr="00517FA8">
              <w:rPr>
                <w:rFonts w:ascii="Arial" w:hAnsi="Arial" w:cs="Arial"/>
                <w:bCs/>
                <w:sz w:val="18"/>
                <w:szCs w:val="18"/>
              </w:rPr>
              <w:t xml:space="preserve">as que  fueron instaladas, con nombre, cargo y firma de la persona que </w:t>
            </w:r>
            <w:r>
              <w:rPr>
                <w:rFonts w:ascii="Arial" w:hAnsi="Arial" w:cs="Arial"/>
                <w:bCs/>
                <w:sz w:val="18"/>
                <w:szCs w:val="18"/>
              </w:rPr>
              <w:t>l</w:t>
            </w:r>
            <w:r w:rsidRPr="00517FA8">
              <w:rPr>
                <w:rFonts w:ascii="Arial" w:hAnsi="Arial" w:cs="Arial"/>
                <w:bCs/>
                <w:sz w:val="18"/>
                <w:szCs w:val="18"/>
              </w:rPr>
              <w:t>as entregó y de la persona responsable del vehículo que los recibió para su instalación, así como de los funcionarios que autorizan y validan.</w:t>
            </w:r>
          </w:p>
          <w:p w:rsidR="00991665" w:rsidRPr="00517FA8" w:rsidRDefault="00991665" w:rsidP="001E2946">
            <w:pPr>
              <w:spacing w:after="0"/>
              <w:ind w:right="283"/>
              <w:jc w:val="both"/>
              <w:rPr>
                <w:rFonts w:ascii="Arial" w:hAnsi="Arial" w:cs="Arial"/>
                <w:bCs/>
                <w:sz w:val="18"/>
                <w:szCs w:val="18"/>
              </w:rPr>
            </w:pPr>
            <w:r w:rsidRPr="003C718E">
              <w:rPr>
                <w:rFonts w:ascii="Arial" w:hAnsi="Arial" w:cs="Arial"/>
                <w:bCs/>
                <w:sz w:val="18"/>
                <w:szCs w:val="18"/>
              </w:rPr>
              <w:t xml:space="preserve">Programa de mantenimiento, que contenga características del vehículo  (marca, modelo, serie, núm. económico, </w:t>
            </w:r>
            <w:r w:rsidRPr="003C718E">
              <w:rPr>
                <w:rFonts w:ascii="Arial" w:hAnsi="Arial" w:cs="Arial"/>
                <w:bCs/>
                <w:sz w:val="18"/>
                <w:szCs w:val="18"/>
              </w:rPr>
              <w:lastRenderedPageBreak/>
              <w:t>etc.), área de asignación, descripción de la reparación y/o mantenimiento a realizar y presupuesto, con el nombre, cargo y firma de los funcionarios que autorizan y validan el programa; anexando el presupuesto detallado de las refacciones a utilizar en cada vehículo.</w:t>
            </w:r>
          </w:p>
          <w:p w:rsidR="00991665" w:rsidRPr="00517FA8" w:rsidRDefault="00991665" w:rsidP="001E2946">
            <w:pPr>
              <w:spacing w:after="0"/>
              <w:ind w:right="283"/>
              <w:jc w:val="both"/>
              <w:rPr>
                <w:rFonts w:ascii="Arial" w:hAnsi="Arial" w:cs="Arial"/>
                <w:bCs/>
                <w:sz w:val="18"/>
                <w:szCs w:val="18"/>
              </w:rPr>
            </w:pPr>
            <w:r w:rsidRPr="00517FA8">
              <w:rPr>
                <w:rFonts w:ascii="Arial" w:hAnsi="Arial" w:cs="Arial"/>
                <w:bCs/>
                <w:sz w:val="18"/>
                <w:szCs w:val="18"/>
              </w:rPr>
              <w:t xml:space="preserve">Relación de las obras y/o acciones autorizadas dentro del Fondo </w:t>
            </w:r>
            <w:r>
              <w:rPr>
                <w:rFonts w:ascii="Arial" w:hAnsi="Arial" w:cs="Arial"/>
                <w:bCs/>
                <w:sz w:val="18"/>
                <w:szCs w:val="18"/>
              </w:rPr>
              <w:t>III, l</w:t>
            </w:r>
            <w:r w:rsidRPr="00517FA8">
              <w:rPr>
                <w:rFonts w:ascii="Arial" w:hAnsi="Arial" w:cs="Arial"/>
                <w:bCs/>
                <w:sz w:val="18"/>
                <w:szCs w:val="18"/>
              </w:rPr>
              <w:t xml:space="preserve">as cuales fueron supervisadas con </w:t>
            </w:r>
            <w:r>
              <w:rPr>
                <w:rFonts w:ascii="Arial" w:hAnsi="Arial" w:cs="Arial"/>
                <w:bCs/>
                <w:sz w:val="18"/>
                <w:szCs w:val="18"/>
              </w:rPr>
              <w:t>e</w:t>
            </w:r>
            <w:r w:rsidRPr="00517FA8">
              <w:rPr>
                <w:rFonts w:ascii="Arial" w:hAnsi="Arial" w:cs="Arial"/>
                <w:bCs/>
                <w:sz w:val="18"/>
                <w:szCs w:val="18"/>
              </w:rPr>
              <w:t>l vehículo oficial del Departamento de Desarrollo Social.</w:t>
            </w:r>
          </w:p>
          <w:p w:rsidR="00991665" w:rsidRDefault="00991665" w:rsidP="001E2946">
            <w:pPr>
              <w:spacing w:after="0"/>
              <w:ind w:right="283"/>
              <w:jc w:val="both"/>
              <w:rPr>
                <w:rFonts w:ascii="Arial" w:hAnsi="Arial" w:cs="Arial"/>
                <w:bCs/>
                <w:sz w:val="18"/>
                <w:szCs w:val="18"/>
              </w:rPr>
            </w:pPr>
            <w:r w:rsidRPr="00517FA8">
              <w:rPr>
                <w:rFonts w:ascii="Arial" w:hAnsi="Arial" w:cs="Arial"/>
                <w:bCs/>
                <w:sz w:val="18"/>
                <w:szCs w:val="18"/>
              </w:rPr>
              <w:t>Vale de resguardo del vehículo al</w:t>
            </w:r>
            <w:r>
              <w:rPr>
                <w:rFonts w:ascii="Arial" w:hAnsi="Arial" w:cs="Arial"/>
                <w:bCs/>
                <w:sz w:val="18"/>
                <w:szCs w:val="18"/>
              </w:rPr>
              <w:t xml:space="preserve"> que </w:t>
            </w:r>
            <w:r w:rsidRPr="00517FA8">
              <w:rPr>
                <w:rFonts w:ascii="Arial" w:hAnsi="Arial" w:cs="Arial"/>
                <w:bCs/>
                <w:sz w:val="18"/>
                <w:szCs w:val="18"/>
              </w:rPr>
              <w:t>se le realizó e</w:t>
            </w:r>
            <w:r>
              <w:rPr>
                <w:rFonts w:ascii="Arial" w:hAnsi="Arial" w:cs="Arial"/>
                <w:bCs/>
                <w:sz w:val="18"/>
                <w:szCs w:val="18"/>
              </w:rPr>
              <w:t>l</w:t>
            </w:r>
            <w:r w:rsidRPr="00517FA8">
              <w:rPr>
                <w:rFonts w:ascii="Arial" w:hAnsi="Arial" w:cs="Arial"/>
                <w:bCs/>
                <w:sz w:val="18"/>
                <w:szCs w:val="18"/>
              </w:rPr>
              <w:t xml:space="preserve"> mantenimiento, orden de servicio y bitácora de mantenimiento con los datos señalados anteriormente en la presente observación.</w:t>
            </w:r>
          </w:p>
          <w:p w:rsidR="00991665" w:rsidRDefault="00991665" w:rsidP="001E2946">
            <w:pPr>
              <w:spacing w:after="0"/>
              <w:ind w:right="283"/>
              <w:jc w:val="both"/>
              <w:rPr>
                <w:rFonts w:ascii="Arial" w:hAnsi="Arial" w:cs="Arial"/>
                <w:bCs/>
                <w:sz w:val="18"/>
                <w:szCs w:val="18"/>
              </w:rPr>
            </w:pPr>
          </w:p>
          <w:p w:rsidR="00991665" w:rsidRPr="0041328F" w:rsidRDefault="00991665" w:rsidP="001E2946">
            <w:pPr>
              <w:spacing w:after="0"/>
              <w:ind w:right="283"/>
              <w:jc w:val="both"/>
              <w:rPr>
                <w:rFonts w:ascii="Arial" w:hAnsi="Arial" w:cs="Arial"/>
                <w:bCs/>
                <w:sz w:val="18"/>
                <w:szCs w:val="18"/>
              </w:rPr>
            </w:pPr>
            <w:r w:rsidRPr="0041328F">
              <w:rPr>
                <w:rFonts w:ascii="Arial" w:hAnsi="Arial" w:cs="Arial"/>
                <w:bCs/>
                <w:sz w:val="18"/>
                <w:szCs w:val="18"/>
              </w:rPr>
              <w:t xml:space="preserve">En los vales de combustible no se indica el Kilometraje, marca, modelo, placas y número económico del vehículo al que se le suministro el combustible, mismo que deben de estar debidamente firmados de autorizado, señalando el nombre y cargo de la persona facultada para autorizar el suministro de combustible y del titular del área que lo solicita. Asimismo, no se anexan las bitácoras por el consumo y rendimiento de combustible de cada vehículo, con el nombre, cargo y firma del responsable del control del combustible, así como de los funcionarios municipales que autorizan y del Contralor Municipal que valida; los cuales entre otros datos, deben contener: características del vehículo, tipo, marca, modelo, número de serie, número de motor, número económico </w:t>
            </w:r>
            <w:proofErr w:type="spellStart"/>
            <w:r w:rsidRPr="0041328F">
              <w:rPr>
                <w:rFonts w:ascii="Arial" w:hAnsi="Arial" w:cs="Arial"/>
                <w:bCs/>
                <w:sz w:val="18"/>
                <w:szCs w:val="18"/>
              </w:rPr>
              <w:t>ect</w:t>
            </w:r>
            <w:proofErr w:type="spellEnd"/>
            <w:r w:rsidRPr="0041328F">
              <w:rPr>
                <w:rFonts w:ascii="Arial" w:hAnsi="Arial" w:cs="Arial"/>
                <w:bCs/>
                <w:sz w:val="18"/>
                <w:szCs w:val="18"/>
              </w:rPr>
              <w:t>.), lo anterior a fin de transparentar el uso del combustible en actividades propias del municipio.</w:t>
            </w:r>
          </w:p>
          <w:p w:rsidR="00991665" w:rsidRPr="0041328F" w:rsidRDefault="00991665" w:rsidP="001E2946">
            <w:pPr>
              <w:spacing w:after="0"/>
              <w:ind w:right="283"/>
              <w:jc w:val="both"/>
              <w:rPr>
                <w:rFonts w:ascii="Arial" w:hAnsi="Arial" w:cs="Arial"/>
                <w:bCs/>
                <w:sz w:val="18"/>
                <w:szCs w:val="18"/>
              </w:rPr>
            </w:pPr>
          </w:p>
          <w:p w:rsidR="00991665" w:rsidRPr="00B12CC2" w:rsidRDefault="00991665" w:rsidP="001E2946">
            <w:pPr>
              <w:spacing w:after="0"/>
              <w:ind w:right="283"/>
              <w:jc w:val="both"/>
              <w:rPr>
                <w:rFonts w:ascii="Arial" w:hAnsi="Arial" w:cs="Arial"/>
                <w:bCs/>
                <w:sz w:val="18"/>
                <w:szCs w:val="18"/>
              </w:rPr>
            </w:pPr>
            <w:r w:rsidRPr="0041328F">
              <w:rPr>
                <w:rFonts w:ascii="Arial" w:hAnsi="Arial" w:cs="Arial"/>
                <w:bCs/>
                <w:sz w:val="18"/>
                <w:szCs w:val="18"/>
              </w:rPr>
              <w:t xml:space="preserve">La adquisición de papelería no presentan requisiciones o vales que amparen y describan los artículos adquiridos por concepto de papelería y que evidencien su destino, </w:t>
            </w:r>
            <w:r w:rsidRPr="0041328F">
              <w:rPr>
                <w:rFonts w:ascii="Arial" w:hAnsi="Arial" w:cs="Arial"/>
                <w:bCs/>
                <w:sz w:val="18"/>
                <w:szCs w:val="18"/>
              </w:rPr>
              <w:lastRenderedPageBreak/>
              <w:t xml:space="preserve">documentos que deberán indicar la fecha, cantidad y tipo de material y contar con las firmas de los funcionarios que tienen a su cargo el control del mismo y de quien los recibe. </w:t>
            </w:r>
            <w:proofErr w:type="gramStart"/>
            <w:r w:rsidRPr="0041328F">
              <w:rPr>
                <w:rFonts w:ascii="Arial" w:hAnsi="Arial" w:cs="Arial"/>
                <w:bCs/>
                <w:sz w:val="18"/>
                <w:szCs w:val="18"/>
              </w:rPr>
              <w:t>requisiciones</w:t>
            </w:r>
            <w:proofErr w:type="gramEnd"/>
            <w:r w:rsidRPr="0041328F">
              <w:rPr>
                <w:rFonts w:ascii="Arial" w:hAnsi="Arial" w:cs="Arial"/>
                <w:bCs/>
                <w:sz w:val="18"/>
                <w:szCs w:val="18"/>
              </w:rPr>
              <w:t xml:space="preserve"> del total de la papelería que evidencien su destino y el control de ellos por parte de la presidencia municipal.</w:t>
            </w:r>
          </w:p>
          <w:p w:rsidR="00991665" w:rsidRPr="0041328F" w:rsidRDefault="00991665" w:rsidP="001E2946">
            <w:pPr>
              <w:spacing w:after="0"/>
              <w:ind w:right="283"/>
              <w:jc w:val="both"/>
              <w:rPr>
                <w:rFonts w:ascii="Arial" w:hAnsi="Arial" w:cs="Arial"/>
                <w:bCs/>
                <w:sz w:val="18"/>
                <w:szCs w:val="18"/>
              </w:rPr>
            </w:pPr>
          </w:p>
          <w:p w:rsidR="00991665" w:rsidRDefault="00991665" w:rsidP="001E2946">
            <w:pPr>
              <w:spacing w:after="0"/>
              <w:ind w:right="283"/>
              <w:jc w:val="both"/>
              <w:rPr>
                <w:rFonts w:ascii="Arial" w:hAnsi="Arial" w:cs="Arial"/>
                <w:bCs/>
                <w:sz w:val="18"/>
                <w:szCs w:val="18"/>
              </w:rPr>
            </w:pPr>
            <w:r w:rsidRPr="00933400">
              <w:rPr>
                <w:rFonts w:ascii="Arial" w:hAnsi="Arial" w:cs="Arial"/>
                <w:bCs/>
                <w:sz w:val="18"/>
                <w:szCs w:val="18"/>
              </w:rPr>
              <w:t>Sin embargo, conforme a lo establecido en el artículo 33 apartado A en su fracción I y cuarto párrafo de la Ley de Coordinación Fiscal, la</w:t>
            </w:r>
            <w:r>
              <w:rPr>
                <w:rFonts w:ascii="Arial" w:hAnsi="Arial" w:cs="Arial"/>
                <w:bCs/>
                <w:sz w:val="18"/>
                <w:szCs w:val="18"/>
              </w:rPr>
              <w:t>s erogaciones por concepto</w:t>
            </w:r>
            <w:r w:rsidRPr="00933400">
              <w:rPr>
                <w:rFonts w:ascii="Arial" w:hAnsi="Arial" w:cs="Arial"/>
                <w:bCs/>
                <w:sz w:val="18"/>
                <w:szCs w:val="18"/>
              </w:rPr>
              <w:t xml:space="preserve"> de </w:t>
            </w:r>
            <w:r w:rsidRPr="003C718E">
              <w:rPr>
                <w:rFonts w:ascii="Arial" w:hAnsi="Arial" w:cs="Arial"/>
                <w:bCs/>
                <w:sz w:val="18"/>
                <w:szCs w:val="18"/>
              </w:rPr>
              <w:t>Viáticos, Combustibles y Papelería</w:t>
            </w:r>
            <w:r>
              <w:rPr>
                <w:rFonts w:ascii="Arial" w:hAnsi="Arial" w:cs="Arial"/>
                <w:bCs/>
                <w:sz w:val="18"/>
                <w:szCs w:val="18"/>
              </w:rPr>
              <w:t xml:space="preserve"> </w:t>
            </w:r>
            <w:r w:rsidRPr="00933400">
              <w:rPr>
                <w:rFonts w:ascii="Arial" w:hAnsi="Arial" w:cs="Arial"/>
                <w:bCs/>
                <w:sz w:val="18"/>
                <w:szCs w:val="18"/>
              </w:rPr>
              <w:t>corresponde</w:t>
            </w:r>
            <w:r>
              <w:rPr>
                <w:rFonts w:ascii="Arial" w:hAnsi="Arial" w:cs="Arial"/>
                <w:bCs/>
                <w:sz w:val="18"/>
                <w:szCs w:val="18"/>
              </w:rPr>
              <w:t>n</w:t>
            </w:r>
            <w:r w:rsidRPr="00933400">
              <w:rPr>
                <w:rFonts w:ascii="Arial" w:hAnsi="Arial" w:cs="Arial"/>
                <w:bCs/>
                <w:sz w:val="18"/>
                <w:szCs w:val="18"/>
              </w:rPr>
              <w:t xml:space="preserve"> a conceptos de gastos no autorizados</w:t>
            </w:r>
            <w:r>
              <w:rPr>
                <w:rFonts w:ascii="Arial" w:hAnsi="Arial" w:cs="Arial"/>
                <w:bCs/>
                <w:sz w:val="18"/>
                <w:szCs w:val="18"/>
              </w:rPr>
              <w:t xml:space="preserve"> dentro del rubro de gastos indirectos</w:t>
            </w:r>
            <w:r w:rsidRPr="00933400">
              <w:rPr>
                <w:rFonts w:ascii="Arial" w:hAnsi="Arial" w:cs="Arial"/>
                <w:bCs/>
                <w:sz w:val="18"/>
                <w:szCs w:val="18"/>
              </w:rPr>
              <w:t xml:space="preserve">, toda vez que en </w:t>
            </w:r>
            <w:r>
              <w:rPr>
                <w:rFonts w:ascii="Arial" w:hAnsi="Arial" w:cs="Arial"/>
                <w:bCs/>
                <w:sz w:val="18"/>
                <w:szCs w:val="18"/>
              </w:rPr>
              <w:t>ta</w:t>
            </w:r>
            <w:r w:rsidRPr="00933400">
              <w:rPr>
                <w:rFonts w:ascii="Arial" w:hAnsi="Arial" w:cs="Arial"/>
                <w:bCs/>
                <w:sz w:val="18"/>
                <w:szCs w:val="18"/>
              </w:rPr>
              <w:t xml:space="preserve">l ordenamiento se señala que las obras y acciones a realizar serán aquéllas que correspondan al Catálogo de acciones establecido en los Lineamientos </w:t>
            </w:r>
            <w:r>
              <w:rPr>
                <w:rFonts w:ascii="Arial" w:hAnsi="Arial" w:cs="Arial"/>
                <w:bCs/>
                <w:sz w:val="18"/>
                <w:szCs w:val="18"/>
              </w:rPr>
              <w:t>del Fondo que emita la Secretarí</w:t>
            </w:r>
            <w:r w:rsidRPr="00933400">
              <w:rPr>
                <w:rFonts w:ascii="Arial" w:hAnsi="Arial" w:cs="Arial"/>
                <w:bCs/>
                <w:sz w:val="18"/>
                <w:szCs w:val="18"/>
              </w:rPr>
              <w:t>a de Desarrollo Social y los recurso destinados para ser aplicados como Gastos Indirectos, serán para la verificación y seguimiento de las obras y acciones que se realicen con recursos del Fondo III, así como para la realización de estudios y la evaluación de proyectos que cumplan con los fines específicos a que se refiere el artículo 33 señalado con antelación.</w:t>
            </w:r>
          </w:p>
          <w:p w:rsidR="00991665" w:rsidRPr="00933400" w:rsidRDefault="00991665" w:rsidP="001E2946">
            <w:pPr>
              <w:spacing w:after="0"/>
              <w:ind w:right="114"/>
              <w:jc w:val="both"/>
              <w:rPr>
                <w:rFonts w:ascii="Arial" w:hAnsi="Arial" w:cs="Arial"/>
                <w:bCs/>
                <w:sz w:val="18"/>
                <w:szCs w:val="18"/>
              </w:rPr>
            </w:pPr>
          </w:p>
          <w:p w:rsidR="00991665" w:rsidRDefault="00991665" w:rsidP="001E2946">
            <w:pPr>
              <w:spacing w:after="0"/>
              <w:ind w:right="283"/>
              <w:jc w:val="both"/>
              <w:rPr>
                <w:rFonts w:ascii="Arial" w:hAnsi="Arial" w:cs="Arial"/>
                <w:bCs/>
                <w:sz w:val="18"/>
                <w:szCs w:val="18"/>
              </w:rPr>
            </w:pPr>
            <w:r w:rsidRPr="00933400">
              <w:rPr>
                <w:rFonts w:ascii="Arial" w:hAnsi="Arial" w:cs="Arial"/>
                <w:bCs/>
                <w:sz w:val="18"/>
                <w:szCs w:val="18"/>
              </w:rPr>
              <w:t xml:space="preserve">En consecuencia, en el Diario Oficial de la Federación de fecha 14 de febrero de 2014, se publicó el </w:t>
            </w:r>
            <w:r w:rsidRPr="0041328F">
              <w:rPr>
                <w:rFonts w:ascii="Arial" w:hAnsi="Arial" w:cs="Arial"/>
                <w:b/>
                <w:bCs/>
                <w:sz w:val="18"/>
                <w:szCs w:val="18"/>
              </w:rPr>
              <w:t>Acuerdo por el que se emiten los Lineamientos generales para la operación del Fondo de Aportaciones para la Infraestructura Social (FAIS)</w:t>
            </w:r>
            <w:r w:rsidRPr="0041328F">
              <w:rPr>
                <w:rFonts w:ascii="Arial" w:hAnsi="Arial" w:cs="Arial"/>
                <w:bCs/>
                <w:sz w:val="18"/>
                <w:szCs w:val="18"/>
              </w:rPr>
              <w:t xml:space="preserve">, </w:t>
            </w:r>
            <w:r w:rsidRPr="00933400">
              <w:rPr>
                <w:rFonts w:ascii="Arial" w:hAnsi="Arial" w:cs="Arial"/>
                <w:bCs/>
                <w:sz w:val="18"/>
                <w:szCs w:val="18"/>
              </w:rPr>
              <w:t xml:space="preserve">el cual contiene el Catálogo del FAIS, anexo 1 y 3, en los que se listan los proyectos de infraestructura social básica y las acciones de Gastos Indirectos y Desarrollo Institucional que se pueden llevar a cabo con los recursos del FAIS; dentro de </w:t>
            </w:r>
            <w:r w:rsidRPr="00933400">
              <w:rPr>
                <w:rFonts w:ascii="Arial" w:hAnsi="Arial" w:cs="Arial"/>
                <w:bCs/>
                <w:sz w:val="18"/>
                <w:szCs w:val="18"/>
              </w:rPr>
              <w:lastRenderedPageBreak/>
              <w:t xml:space="preserve">los cuales, no se contemplan partidas presupuestales para la adquisición de </w:t>
            </w:r>
            <w:r w:rsidRPr="003C718E">
              <w:rPr>
                <w:rFonts w:ascii="Arial" w:hAnsi="Arial" w:cs="Arial"/>
                <w:bCs/>
                <w:sz w:val="18"/>
                <w:szCs w:val="18"/>
              </w:rPr>
              <w:t>Viáticos, Combustibles y Papelería</w:t>
            </w:r>
            <w:r w:rsidRPr="00933400">
              <w:rPr>
                <w:rFonts w:ascii="Arial" w:hAnsi="Arial" w:cs="Arial"/>
                <w:bCs/>
                <w:sz w:val="18"/>
                <w:szCs w:val="18"/>
              </w:rPr>
              <w:t xml:space="preserve"> por lo tanto,  dichas erogaciones se determinan como improcedentes  para ser cubiertas con recursos del Fondo III.</w:t>
            </w:r>
          </w:p>
          <w:p w:rsidR="00991665" w:rsidRPr="00933400" w:rsidRDefault="00991665" w:rsidP="001E2946">
            <w:pPr>
              <w:spacing w:after="0"/>
              <w:ind w:right="114"/>
              <w:jc w:val="both"/>
              <w:rPr>
                <w:rFonts w:ascii="Arial" w:hAnsi="Arial" w:cs="Arial"/>
                <w:bCs/>
                <w:sz w:val="18"/>
                <w:szCs w:val="18"/>
              </w:rPr>
            </w:pPr>
          </w:p>
          <w:p w:rsidR="00991665" w:rsidRDefault="00991665" w:rsidP="001E2946">
            <w:pPr>
              <w:spacing w:after="0"/>
              <w:ind w:right="283"/>
              <w:jc w:val="both"/>
              <w:rPr>
                <w:rFonts w:ascii="Arial" w:hAnsi="Arial" w:cs="Arial"/>
                <w:bCs/>
                <w:sz w:val="18"/>
                <w:szCs w:val="18"/>
              </w:rPr>
            </w:pPr>
            <w:r>
              <w:rPr>
                <w:rFonts w:ascii="Arial" w:hAnsi="Arial" w:cs="Arial"/>
                <w:bCs/>
                <w:sz w:val="18"/>
                <w:szCs w:val="18"/>
              </w:rPr>
              <w:t xml:space="preserve">Asimismo con </w:t>
            </w:r>
            <w:r w:rsidRPr="00933400">
              <w:rPr>
                <w:rFonts w:ascii="Arial" w:hAnsi="Arial" w:cs="Arial"/>
                <w:bCs/>
                <w:sz w:val="18"/>
                <w:szCs w:val="18"/>
              </w:rPr>
              <w:t xml:space="preserve">fecha 13 de mayo de 2014, se publicó en el Diario Oficial de la Federación el </w:t>
            </w:r>
            <w:r w:rsidRPr="0041328F">
              <w:rPr>
                <w:rFonts w:ascii="Arial" w:hAnsi="Arial" w:cs="Arial"/>
                <w:b/>
                <w:bCs/>
                <w:sz w:val="18"/>
                <w:szCs w:val="18"/>
              </w:rPr>
              <w:t>ACUERDO por el que se modifica el diverso por el que se emiten los Lineamientos Generales para la Operación del Fondo de Aportaciones para la Infraestructura Social, publicado el 14 de febrero del 2014</w:t>
            </w:r>
            <w:r w:rsidRPr="00933400">
              <w:rPr>
                <w:rFonts w:ascii="Arial" w:hAnsi="Arial" w:cs="Arial"/>
                <w:bCs/>
                <w:sz w:val="18"/>
                <w:szCs w:val="18"/>
              </w:rPr>
              <w:t xml:space="preserve">; el que en su punto </w:t>
            </w:r>
            <w:r w:rsidRPr="00D5641D">
              <w:rPr>
                <w:rFonts w:ascii="Arial" w:hAnsi="Arial" w:cs="Arial"/>
                <w:b/>
                <w:bCs/>
                <w:sz w:val="18"/>
                <w:szCs w:val="18"/>
              </w:rPr>
              <w:t>2.5 Gastos Indirectos</w:t>
            </w:r>
            <w:r w:rsidRPr="00933400">
              <w:rPr>
                <w:rFonts w:ascii="Arial" w:hAnsi="Arial" w:cs="Arial"/>
                <w:bCs/>
                <w:sz w:val="18"/>
                <w:szCs w:val="18"/>
              </w:rPr>
              <w:t xml:space="preserve"> </w:t>
            </w:r>
            <w:r w:rsidRPr="00D5641D">
              <w:rPr>
                <w:rFonts w:ascii="Arial" w:hAnsi="Arial" w:cs="Arial"/>
                <w:bCs/>
                <w:i/>
                <w:sz w:val="18"/>
                <w:szCs w:val="18"/>
              </w:rPr>
              <w:t>“Las entidades, municipios y DTDF podrán destinar una parte proporcional equivalente al 3% de los recursos del FISE y FISMDF para la verificación y seguimiento, así como para la realización de estudios y la evaluación de proyectos, conforme a las acciones que se señalan en el Anexo 4 de los Lineamientos”</w:t>
            </w:r>
            <w:r w:rsidRPr="00933400">
              <w:rPr>
                <w:rFonts w:ascii="Arial" w:hAnsi="Arial" w:cs="Arial"/>
                <w:bCs/>
                <w:sz w:val="18"/>
                <w:szCs w:val="18"/>
              </w:rPr>
              <w:t xml:space="preserve">. En cuyo anexo tampoco se contempla ningún gasto por </w:t>
            </w:r>
            <w:r>
              <w:rPr>
                <w:rFonts w:ascii="Arial" w:hAnsi="Arial" w:cs="Arial"/>
                <w:bCs/>
                <w:sz w:val="18"/>
                <w:szCs w:val="18"/>
              </w:rPr>
              <w:t xml:space="preserve">dichos </w:t>
            </w:r>
            <w:r w:rsidRPr="00933400">
              <w:rPr>
                <w:rFonts w:ascii="Arial" w:hAnsi="Arial" w:cs="Arial"/>
                <w:bCs/>
                <w:sz w:val="18"/>
                <w:szCs w:val="18"/>
              </w:rPr>
              <w:t>concepto</w:t>
            </w:r>
            <w:r>
              <w:rPr>
                <w:rFonts w:ascii="Arial" w:hAnsi="Arial" w:cs="Arial"/>
                <w:bCs/>
                <w:sz w:val="18"/>
                <w:szCs w:val="18"/>
              </w:rPr>
              <w:t>s</w:t>
            </w:r>
            <w:r w:rsidRPr="00933400">
              <w:rPr>
                <w:rFonts w:ascii="Arial" w:hAnsi="Arial" w:cs="Arial"/>
                <w:bCs/>
                <w:sz w:val="18"/>
                <w:szCs w:val="18"/>
              </w:rPr>
              <w:t>.</w:t>
            </w:r>
          </w:p>
          <w:p w:rsidR="00991665" w:rsidRPr="00933400" w:rsidRDefault="00991665" w:rsidP="001E2946">
            <w:pPr>
              <w:spacing w:after="0"/>
              <w:ind w:right="283"/>
              <w:jc w:val="both"/>
              <w:rPr>
                <w:rFonts w:ascii="Arial" w:hAnsi="Arial" w:cs="Arial"/>
                <w:bCs/>
                <w:sz w:val="18"/>
                <w:szCs w:val="18"/>
              </w:rPr>
            </w:pPr>
          </w:p>
          <w:p w:rsidR="00991665" w:rsidRPr="0041328F" w:rsidRDefault="00991665" w:rsidP="001E2946">
            <w:pPr>
              <w:spacing w:after="0"/>
              <w:ind w:right="283"/>
              <w:jc w:val="both"/>
              <w:rPr>
                <w:rFonts w:ascii="Arial" w:hAnsi="Arial" w:cs="Arial"/>
                <w:b/>
                <w:bCs/>
                <w:sz w:val="18"/>
                <w:szCs w:val="18"/>
              </w:rPr>
            </w:pPr>
            <w:r w:rsidRPr="00933400">
              <w:rPr>
                <w:rFonts w:ascii="Arial" w:hAnsi="Arial" w:cs="Arial"/>
                <w:bCs/>
                <w:sz w:val="18"/>
                <w:szCs w:val="18"/>
              </w:rPr>
              <w:t xml:space="preserve">Además, en alcance a lo anterior, la SEDESOL emitió el Oficio Circular 613.UPRI/936/2014 de fecha 25 de septiembre de 2014; en el que se precisan las partidas presupuestales autorizadas para el rubro de Gastos Indirectos, sin que en éstas se contemple la adquisición de combustible. De igual forma, respecto a la partida 355 REPARACIÓN Y MANTENIMIENTO DE EQUIPO DE TRANSPORTE, el mencionado oficio las define como: “Asignaciones destinadas a cubrir los gastos por servicios de reparación y mantenimiento del equipo de transporte terrestre, aeroespacial, marítimo, </w:t>
            </w:r>
            <w:proofErr w:type="spellStart"/>
            <w:r w:rsidRPr="00933400">
              <w:rPr>
                <w:rFonts w:ascii="Arial" w:hAnsi="Arial" w:cs="Arial"/>
                <w:bCs/>
                <w:sz w:val="18"/>
                <w:szCs w:val="18"/>
              </w:rPr>
              <w:t>lacuestre</w:t>
            </w:r>
            <w:proofErr w:type="spellEnd"/>
            <w:r w:rsidRPr="00933400">
              <w:rPr>
                <w:rFonts w:ascii="Arial" w:hAnsi="Arial" w:cs="Arial"/>
                <w:bCs/>
                <w:sz w:val="18"/>
                <w:szCs w:val="18"/>
              </w:rPr>
              <w:t xml:space="preserve"> y fluvial e instalación de equipos en los mismos, propiedad o al </w:t>
            </w:r>
            <w:r w:rsidRPr="00933400">
              <w:rPr>
                <w:rFonts w:ascii="Arial" w:hAnsi="Arial" w:cs="Arial"/>
                <w:bCs/>
                <w:sz w:val="18"/>
                <w:szCs w:val="18"/>
              </w:rPr>
              <w:lastRenderedPageBreak/>
              <w:t xml:space="preserve">servicio de los entes públicos. </w:t>
            </w:r>
            <w:r w:rsidRPr="0041328F">
              <w:rPr>
                <w:rFonts w:ascii="Arial" w:hAnsi="Arial" w:cs="Arial"/>
                <w:b/>
                <w:bCs/>
                <w:sz w:val="18"/>
                <w:szCs w:val="18"/>
              </w:rPr>
              <w:t>(No incluye combustible)”.</w:t>
            </w:r>
          </w:p>
          <w:p w:rsidR="008D6458" w:rsidRPr="00DD00E0" w:rsidRDefault="008D6458" w:rsidP="00691F33">
            <w:pPr>
              <w:spacing w:after="0"/>
              <w:ind w:right="283"/>
              <w:jc w:val="both"/>
              <w:rPr>
                <w:rFonts w:ascii="Arial" w:hAnsi="Arial" w:cs="Arial"/>
                <w:sz w:val="18"/>
                <w:szCs w:val="18"/>
              </w:rPr>
            </w:pPr>
          </w:p>
        </w:tc>
        <w:tc>
          <w:tcPr>
            <w:tcW w:w="313" w:type="pct"/>
            <w:gridSpan w:val="2"/>
            <w:tcBorders>
              <w:top w:val="nil"/>
              <w:left w:val="single" w:sz="4" w:space="0" w:color="auto"/>
              <w:bottom w:val="single" w:sz="4" w:space="0" w:color="auto"/>
              <w:right w:val="single" w:sz="4" w:space="0" w:color="auto"/>
            </w:tcBorders>
            <w:shd w:val="clear" w:color="auto" w:fill="auto"/>
            <w:noWrap/>
            <w:vAlign w:val="center"/>
          </w:tcPr>
          <w:p w:rsidR="00991665" w:rsidRDefault="00991665" w:rsidP="001E2946">
            <w:pPr>
              <w:jc w:val="right"/>
              <w:rPr>
                <w:rFonts w:ascii="Arial" w:hAnsi="Arial" w:cs="Arial"/>
                <w:sz w:val="18"/>
                <w:szCs w:val="18"/>
              </w:rPr>
            </w:pPr>
          </w:p>
          <w:p w:rsidR="00991665" w:rsidRDefault="00991665" w:rsidP="001E2946">
            <w:pPr>
              <w:jc w:val="right"/>
              <w:rPr>
                <w:rFonts w:ascii="Arial" w:hAnsi="Arial" w:cs="Arial"/>
                <w:sz w:val="18"/>
                <w:szCs w:val="18"/>
              </w:rPr>
            </w:pPr>
          </w:p>
          <w:p w:rsidR="00991665" w:rsidRDefault="00991665" w:rsidP="001E2946">
            <w:pPr>
              <w:jc w:val="right"/>
              <w:rPr>
                <w:rFonts w:ascii="Arial" w:hAnsi="Arial" w:cs="Arial"/>
                <w:sz w:val="18"/>
                <w:szCs w:val="18"/>
              </w:rPr>
            </w:pPr>
          </w:p>
          <w:p w:rsidR="00991665" w:rsidRDefault="00991665" w:rsidP="001E2946">
            <w:pPr>
              <w:jc w:val="right"/>
              <w:rPr>
                <w:rFonts w:ascii="Arial" w:hAnsi="Arial" w:cs="Arial"/>
                <w:sz w:val="18"/>
                <w:szCs w:val="18"/>
              </w:rPr>
            </w:pPr>
          </w:p>
          <w:p w:rsidR="00991665" w:rsidRDefault="00991665" w:rsidP="001E2946">
            <w:pPr>
              <w:jc w:val="right"/>
              <w:rPr>
                <w:rFonts w:ascii="Arial" w:hAnsi="Arial" w:cs="Arial"/>
                <w:sz w:val="18"/>
                <w:szCs w:val="18"/>
              </w:rPr>
            </w:pPr>
          </w:p>
          <w:p w:rsidR="00991665" w:rsidRDefault="00991665" w:rsidP="001E2946">
            <w:pPr>
              <w:jc w:val="right"/>
              <w:rPr>
                <w:rFonts w:ascii="Arial" w:hAnsi="Arial" w:cs="Arial"/>
                <w:sz w:val="18"/>
                <w:szCs w:val="18"/>
              </w:rPr>
            </w:pPr>
          </w:p>
          <w:p w:rsidR="00991665" w:rsidRDefault="00991665" w:rsidP="001E2946">
            <w:pPr>
              <w:jc w:val="right"/>
              <w:rPr>
                <w:rFonts w:ascii="Arial" w:hAnsi="Arial" w:cs="Arial"/>
                <w:sz w:val="18"/>
                <w:szCs w:val="18"/>
              </w:rPr>
            </w:pPr>
          </w:p>
          <w:p w:rsidR="00991665" w:rsidRDefault="00991665" w:rsidP="001E2946">
            <w:pPr>
              <w:jc w:val="right"/>
              <w:rPr>
                <w:rFonts w:ascii="Arial" w:hAnsi="Arial" w:cs="Arial"/>
                <w:sz w:val="18"/>
                <w:szCs w:val="18"/>
              </w:rPr>
            </w:pPr>
          </w:p>
          <w:p w:rsidR="00991665" w:rsidRDefault="00991665" w:rsidP="001E2946">
            <w:pPr>
              <w:jc w:val="right"/>
              <w:rPr>
                <w:rFonts w:ascii="Arial" w:hAnsi="Arial" w:cs="Arial"/>
                <w:sz w:val="18"/>
                <w:szCs w:val="18"/>
              </w:rPr>
            </w:pPr>
          </w:p>
          <w:p w:rsidR="00991665" w:rsidRDefault="00991665" w:rsidP="001E2946">
            <w:pPr>
              <w:jc w:val="right"/>
              <w:rPr>
                <w:rFonts w:ascii="Arial" w:hAnsi="Arial" w:cs="Arial"/>
                <w:sz w:val="18"/>
                <w:szCs w:val="18"/>
              </w:rPr>
            </w:pPr>
          </w:p>
          <w:p w:rsidR="00991665" w:rsidRDefault="00991665" w:rsidP="001E2946">
            <w:pPr>
              <w:jc w:val="right"/>
              <w:rPr>
                <w:rFonts w:ascii="Arial" w:hAnsi="Arial" w:cs="Arial"/>
                <w:sz w:val="18"/>
                <w:szCs w:val="18"/>
              </w:rPr>
            </w:pPr>
          </w:p>
          <w:p w:rsidR="00991665" w:rsidRDefault="00991665" w:rsidP="001E2946">
            <w:pPr>
              <w:jc w:val="right"/>
              <w:rPr>
                <w:rFonts w:ascii="Arial" w:hAnsi="Arial" w:cs="Arial"/>
                <w:sz w:val="18"/>
                <w:szCs w:val="18"/>
              </w:rPr>
            </w:pPr>
          </w:p>
          <w:p w:rsidR="00991665" w:rsidRPr="0088695F" w:rsidRDefault="00991665" w:rsidP="001E2946">
            <w:pPr>
              <w:jc w:val="right"/>
              <w:rPr>
                <w:rFonts w:ascii="Arial" w:hAnsi="Arial" w:cs="Arial"/>
                <w:sz w:val="18"/>
                <w:szCs w:val="18"/>
              </w:rPr>
            </w:pPr>
            <w:r>
              <w:rPr>
                <w:rFonts w:ascii="Arial" w:hAnsi="Arial" w:cs="Arial"/>
                <w:sz w:val="18"/>
                <w:szCs w:val="18"/>
              </w:rPr>
              <w:t>68,539.86</w:t>
            </w:r>
          </w:p>
        </w:tc>
        <w:tc>
          <w:tcPr>
            <w:tcW w:w="383" w:type="pct"/>
            <w:tcBorders>
              <w:top w:val="single" w:sz="4" w:space="0" w:color="auto"/>
              <w:left w:val="nil"/>
              <w:bottom w:val="single" w:sz="4" w:space="0" w:color="auto"/>
              <w:right w:val="single" w:sz="8" w:space="0" w:color="auto"/>
            </w:tcBorders>
            <w:shd w:val="clear" w:color="auto" w:fill="auto"/>
            <w:vAlign w:val="center"/>
          </w:tcPr>
          <w:p w:rsidR="00991665" w:rsidRDefault="00991665" w:rsidP="001E2946">
            <w:pPr>
              <w:spacing w:after="0"/>
              <w:jc w:val="both"/>
              <w:rPr>
                <w:rFonts w:ascii="Arial" w:eastAsia="Times New Roman" w:hAnsi="Arial" w:cs="Arial"/>
                <w:bCs/>
                <w:sz w:val="18"/>
                <w:szCs w:val="18"/>
                <w:lang w:eastAsia="es-MX"/>
              </w:rPr>
            </w:pPr>
          </w:p>
          <w:p w:rsidR="00991665" w:rsidRDefault="00991665" w:rsidP="001E2946">
            <w:pPr>
              <w:spacing w:after="0"/>
              <w:jc w:val="both"/>
              <w:rPr>
                <w:rFonts w:ascii="Arial" w:eastAsia="Times New Roman" w:hAnsi="Arial" w:cs="Arial"/>
                <w:bCs/>
                <w:sz w:val="18"/>
                <w:szCs w:val="18"/>
                <w:lang w:eastAsia="es-MX"/>
              </w:rPr>
            </w:pPr>
          </w:p>
          <w:p w:rsidR="00991665" w:rsidRDefault="00991665" w:rsidP="001E2946">
            <w:pPr>
              <w:spacing w:after="0"/>
              <w:jc w:val="both"/>
              <w:rPr>
                <w:rFonts w:ascii="Arial" w:eastAsia="Times New Roman" w:hAnsi="Arial" w:cs="Arial"/>
                <w:bCs/>
                <w:sz w:val="18"/>
                <w:szCs w:val="18"/>
                <w:lang w:eastAsia="es-MX"/>
              </w:rPr>
            </w:pPr>
          </w:p>
          <w:p w:rsidR="00991665" w:rsidRDefault="00991665" w:rsidP="001E2946">
            <w:pPr>
              <w:spacing w:after="0"/>
              <w:jc w:val="both"/>
              <w:rPr>
                <w:rFonts w:ascii="Arial" w:eastAsia="Times New Roman" w:hAnsi="Arial" w:cs="Arial"/>
                <w:bCs/>
                <w:sz w:val="18"/>
                <w:szCs w:val="18"/>
                <w:lang w:eastAsia="es-MX"/>
              </w:rPr>
            </w:pPr>
          </w:p>
          <w:p w:rsidR="00991665" w:rsidRDefault="00991665" w:rsidP="001E2946">
            <w:pPr>
              <w:spacing w:after="0"/>
              <w:jc w:val="both"/>
              <w:rPr>
                <w:rFonts w:ascii="Arial" w:eastAsia="Times New Roman" w:hAnsi="Arial" w:cs="Arial"/>
                <w:bCs/>
                <w:sz w:val="18"/>
                <w:szCs w:val="18"/>
                <w:lang w:eastAsia="es-MX"/>
              </w:rPr>
            </w:pPr>
          </w:p>
          <w:p w:rsidR="00991665" w:rsidRDefault="00991665" w:rsidP="001E2946">
            <w:pPr>
              <w:spacing w:after="0"/>
              <w:jc w:val="both"/>
              <w:rPr>
                <w:rFonts w:ascii="Arial" w:eastAsia="Times New Roman" w:hAnsi="Arial" w:cs="Arial"/>
                <w:bCs/>
                <w:sz w:val="18"/>
                <w:szCs w:val="18"/>
                <w:lang w:eastAsia="es-MX"/>
              </w:rPr>
            </w:pPr>
          </w:p>
          <w:p w:rsidR="00991665" w:rsidRDefault="00991665" w:rsidP="001E2946">
            <w:pPr>
              <w:spacing w:after="0"/>
              <w:jc w:val="both"/>
              <w:rPr>
                <w:rFonts w:ascii="Arial" w:eastAsia="Times New Roman" w:hAnsi="Arial" w:cs="Arial"/>
                <w:bCs/>
                <w:sz w:val="18"/>
                <w:szCs w:val="18"/>
                <w:lang w:eastAsia="es-MX"/>
              </w:rPr>
            </w:pPr>
          </w:p>
          <w:p w:rsidR="00991665" w:rsidRDefault="00991665" w:rsidP="001E2946">
            <w:pPr>
              <w:spacing w:after="0"/>
              <w:jc w:val="both"/>
              <w:rPr>
                <w:rFonts w:ascii="Arial" w:eastAsia="Times New Roman" w:hAnsi="Arial" w:cs="Arial"/>
                <w:bCs/>
                <w:sz w:val="18"/>
                <w:szCs w:val="18"/>
                <w:lang w:eastAsia="es-MX"/>
              </w:rPr>
            </w:pPr>
          </w:p>
          <w:p w:rsidR="00991665" w:rsidRDefault="00991665" w:rsidP="001E2946">
            <w:pPr>
              <w:spacing w:after="0"/>
              <w:jc w:val="both"/>
              <w:rPr>
                <w:rFonts w:ascii="Arial" w:eastAsia="Times New Roman" w:hAnsi="Arial" w:cs="Arial"/>
                <w:bCs/>
                <w:sz w:val="18"/>
                <w:szCs w:val="18"/>
                <w:lang w:eastAsia="es-MX"/>
              </w:rPr>
            </w:pPr>
          </w:p>
          <w:p w:rsidR="00991665" w:rsidRDefault="00991665" w:rsidP="001E2946">
            <w:pPr>
              <w:spacing w:after="0"/>
              <w:jc w:val="both"/>
              <w:rPr>
                <w:rFonts w:ascii="Arial" w:eastAsia="Times New Roman" w:hAnsi="Arial" w:cs="Arial"/>
                <w:bCs/>
                <w:sz w:val="18"/>
                <w:szCs w:val="18"/>
                <w:lang w:eastAsia="es-MX"/>
              </w:rPr>
            </w:pPr>
          </w:p>
          <w:p w:rsidR="00991665" w:rsidRDefault="00991665" w:rsidP="001E2946">
            <w:pPr>
              <w:spacing w:after="0"/>
              <w:jc w:val="both"/>
              <w:rPr>
                <w:rFonts w:ascii="Arial" w:eastAsia="Times New Roman" w:hAnsi="Arial" w:cs="Arial"/>
                <w:bCs/>
                <w:sz w:val="18"/>
                <w:szCs w:val="18"/>
                <w:lang w:eastAsia="es-MX"/>
              </w:rPr>
            </w:pPr>
          </w:p>
          <w:p w:rsidR="00991665" w:rsidRDefault="00991665" w:rsidP="001E2946">
            <w:pPr>
              <w:spacing w:after="0"/>
              <w:jc w:val="both"/>
              <w:rPr>
                <w:rFonts w:ascii="Arial" w:eastAsia="Times New Roman" w:hAnsi="Arial" w:cs="Arial"/>
                <w:bCs/>
                <w:sz w:val="18"/>
                <w:szCs w:val="18"/>
                <w:lang w:eastAsia="es-MX"/>
              </w:rPr>
            </w:pPr>
          </w:p>
          <w:p w:rsidR="00991665" w:rsidRPr="0088695F" w:rsidRDefault="00991665" w:rsidP="001E2946">
            <w:pPr>
              <w:jc w:val="both"/>
              <w:rPr>
                <w:rFonts w:ascii="Arial" w:hAnsi="Arial" w:cs="Arial"/>
                <w:color w:val="000000"/>
                <w:sz w:val="18"/>
                <w:szCs w:val="18"/>
              </w:rPr>
            </w:pPr>
            <w:r>
              <w:rPr>
                <w:rFonts w:ascii="Arial" w:eastAsia="Times New Roman" w:hAnsi="Arial" w:cs="Arial"/>
                <w:bCs/>
                <w:sz w:val="18"/>
                <w:szCs w:val="18"/>
                <w:lang w:eastAsia="es-MX"/>
              </w:rPr>
              <w:lastRenderedPageBreak/>
              <w:t>Artículos 33 primer párrafo, apartado A fracción I, cuarto párrafo y 49 de la Ley de Coordinación Fiscal en</w:t>
            </w:r>
            <w:r>
              <w:rPr>
                <w:rFonts w:ascii="Arial" w:eastAsia="Times New Roman" w:hAnsi="Arial" w:cs="Arial"/>
                <w:sz w:val="18"/>
                <w:szCs w:val="18"/>
                <w:lang w:eastAsia="es-MX"/>
              </w:rPr>
              <w:t xml:space="preserve"> correlación con los </w:t>
            </w:r>
            <w:r>
              <w:rPr>
                <w:rFonts w:ascii="Arial" w:eastAsia="Times New Roman" w:hAnsi="Arial" w:cs="Arial"/>
                <w:sz w:val="18"/>
                <w:szCs w:val="18"/>
              </w:rPr>
              <w:t xml:space="preserve">Lineamientos Generales para la operación del Fondo de Aportaciones para la Infraestructura Social emitidos por la Secretaria de Desarrollo Social, </w:t>
            </w:r>
            <w:r w:rsidRPr="00F04A20">
              <w:rPr>
                <w:rFonts w:ascii="Arial" w:eastAsia="Times New Roman" w:hAnsi="Arial" w:cs="Arial"/>
                <w:sz w:val="18"/>
                <w:szCs w:val="18"/>
                <w:lang w:eastAsia="es-MX"/>
              </w:rPr>
              <w:t>42</w:t>
            </w:r>
            <w:r>
              <w:rPr>
                <w:rFonts w:ascii="Arial" w:eastAsia="Times New Roman" w:hAnsi="Arial" w:cs="Arial"/>
                <w:sz w:val="18"/>
                <w:szCs w:val="18"/>
                <w:lang w:eastAsia="es-MX"/>
              </w:rPr>
              <w:t xml:space="preserve"> primer párrafo</w:t>
            </w:r>
            <w:r>
              <w:rPr>
                <w:rFonts w:ascii="Arial" w:eastAsia="Times New Roman" w:hAnsi="Arial" w:cs="Arial"/>
                <w:sz w:val="18"/>
                <w:szCs w:val="18"/>
              </w:rPr>
              <w:t>, 43 y 70 primer párrafo, fracción I de la Ley General de Contabilidad Gubernamental;</w:t>
            </w:r>
            <w:r>
              <w:rPr>
                <w:rFonts w:ascii="Arial" w:eastAsia="Times New Roman" w:hAnsi="Arial" w:cs="Arial"/>
                <w:sz w:val="18"/>
                <w:szCs w:val="18"/>
                <w:lang w:eastAsia="es-MX"/>
              </w:rPr>
              <w:t xml:space="preserve"> </w:t>
            </w:r>
            <w:r>
              <w:rPr>
                <w:rFonts w:ascii="Arial" w:eastAsia="Times New Roman" w:hAnsi="Arial" w:cs="Arial"/>
                <w:sz w:val="18"/>
                <w:szCs w:val="18"/>
              </w:rPr>
              <w:t xml:space="preserve">62, </w:t>
            </w:r>
            <w:r w:rsidRPr="00177E9D">
              <w:rPr>
                <w:rFonts w:ascii="Arial" w:eastAsia="Times New Roman" w:hAnsi="Arial" w:cs="Arial"/>
                <w:sz w:val="18"/>
                <w:szCs w:val="18"/>
              </w:rPr>
              <w:t>167 Segundo Párrafo</w:t>
            </w:r>
            <w:r>
              <w:rPr>
                <w:rFonts w:ascii="Arial" w:eastAsia="Times New Roman" w:hAnsi="Arial" w:cs="Arial"/>
                <w:sz w:val="18"/>
                <w:szCs w:val="18"/>
              </w:rPr>
              <w:t>,</w:t>
            </w:r>
            <w:r w:rsidRPr="00177E9D">
              <w:rPr>
                <w:rFonts w:ascii="Arial" w:eastAsia="Times New Roman" w:hAnsi="Arial" w:cs="Arial"/>
                <w:sz w:val="18"/>
                <w:szCs w:val="18"/>
              </w:rPr>
              <w:t xml:space="preserve"> </w:t>
            </w:r>
            <w:r>
              <w:rPr>
                <w:rFonts w:ascii="Arial" w:eastAsia="Times New Roman" w:hAnsi="Arial" w:cs="Arial"/>
                <w:sz w:val="18"/>
                <w:szCs w:val="18"/>
              </w:rPr>
              <w:t xml:space="preserve">182, 183, 184, 185 y </w:t>
            </w:r>
            <w:r>
              <w:rPr>
                <w:rFonts w:ascii="Arial" w:eastAsia="Times New Roman" w:hAnsi="Arial" w:cs="Arial"/>
                <w:sz w:val="18"/>
                <w:szCs w:val="18"/>
              </w:rPr>
              <w:lastRenderedPageBreak/>
              <w:t>186 de la Ley Orgánica del Municipio, aplicable al Estado de Zacatecas, ordenamientos vigentes en el Ejercicio Fiscal 2014.</w:t>
            </w:r>
          </w:p>
        </w:tc>
        <w:tc>
          <w:tcPr>
            <w:tcW w:w="574" w:type="pct"/>
            <w:tcBorders>
              <w:top w:val="single" w:sz="4" w:space="0" w:color="auto"/>
              <w:left w:val="nil"/>
              <w:bottom w:val="single" w:sz="4" w:space="0" w:color="auto"/>
              <w:right w:val="single" w:sz="8" w:space="0" w:color="auto"/>
            </w:tcBorders>
          </w:tcPr>
          <w:p w:rsidR="00991665" w:rsidRDefault="00991665" w:rsidP="001E2946">
            <w:pPr>
              <w:spacing w:after="0"/>
              <w:rPr>
                <w:rFonts w:ascii="Arial" w:eastAsia="Times New Roman" w:hAnsi="Arial" w:cs="Arial"/>
                <w:sz w:val="18"/>
                <w:szCs w:val="18"/>
                <w:lang w:eastAsia="es-MX"/>
              </w:rPr>
            </w:pPr>
          </w:p>
          <w:p w:rsidR="00991665" w:rsidRDefault="00991665" w:rsidP="001E2946">
            <w:pPr>
              <w:spacing w:after="0"/>
              <w:jc w:val="both"/>
              <w:rPr>
                <w:rFonts w:ascii="Arial" w:eastAsia="Times New Roman" w:hAnsi="Arial" w:cs="Arial"/>
                <w:sz w:val="18"/>
                <w:szCs w:val="18"/>
                <w:lang w:eastAsia="es-MX"/>
              </w:rPr>
            </w:pPr>
          </w:p>
          <w:p w:rsidR="00991665" w:rsidRDefault="00991665" w:rsidP="001E2946">
            <w:pPr>
              <w:spacing w:after="0"/>
              <w:jc w:val="both"/>
              <w:rPr>
                <w:rFonts w:ascii="Arial" w:eastAsia="Times New Roman" w:hAnsi="Arial" w:cs="Arial"/>
                <w:sz w:val="18"/>
                <w:szCs w:val="18"/>
                <w:lang w:eastAsia="es-MX"/>
              </w:rPr>
            </w:pPr>
          </w:p>
          <w:p w:rsidR="00991665" w:rsidRDefault="00991665" w:rsidP="001E2946">
            <w:pPr>
              <w:spacing w:after="0"/>
              <w:jc w:val="both"/>
              <w:rPr>
                <w:rFonts w:ascii="Arial" w:eastAsia="Times New Roman" w:hAnsi="Arial" w:cs="Arial"/>
                <w:sz w:val="18"/>
                <w:szCs w:val="18"/>
                <w:lang w:eastAsia="es-MX"/>
              </w:rPr>
            </w:pPr>
          </w:p>
          <w:p w:rsidR="00991665" w:rsidRDefault="00991665" w:rsidP="001E2946">
            <w:pPr>
              <w:spacing w:after="0"/>
              <w:jc w:val="both"/>
              <w:rPr>
                <w:rFonts w:ascii="Arial" w:eastAsia="Times New Roman" w:hAnsi="Arial" w:cs="Arial"/>
                <w:sz w:val="18"/>
                <w:szCs w:val="18"/>
                <w:lang w:eastAsia="es-MX"/>
              </w:rPr>
            </w:pPr>
          </w:p>
          <w:p w:rsidR="00991665" w:rsidRDefault="00991665" w:rsidP="001E2946">
            <w:pPr>
              <w:spacing w:after="0"/>
              <w:jc w:val="both"/>
              <w:rPr>
                <w:rFonts w:ascii="Arial" w:eastAsia="Times New Roman" w:hAnsi="Arial" w:cs="Arial"/>
                <w:sz w:val="18"/>
                <w:szCs w:val="18"/>
                <w:lang w:eastAsia="es-MX"/>
              </w:rPr>
            </w:pPr>
          </w:p>
          <w:p w:rsidR="00991665" w:rsidRDefault="00991665" w:rsidP="001E2946">
            <w:pPr>
              <w:spacing w:after="0"/>
              <w:jc w:val="both"/>
              <w:rPr>
                <w:rFonts w:ascii="Arial" w:eastAsia="Times New Roman" w:hAnsi="Arial" w:cs="Arial"/>
                <w:sz w:val="18"/>
                <w:szCs w:val="18"/>
                <w:lang w:eastAsia="es-MX"/>
              </w:rPr>
            </w:pPr>
          </w:p>
          <w:p w:rsidR="00991665" w:rsidRDefault="00991665" w:rsidP="001E2946">
            <w:pPr>
              <w:spacing w:after="0"/>
              <w:jc w:val="both"/>
              <w:rPr>
                <w:rFonts w:ascii="Arial" w:eastAsia="Times New Roman" w:hAnsi="Arial" w:cs="Arial"/>
                <w:sz w:val="18"/>
                <w:szCs w:val="18"/>
                <w:lang w:eastAsia="es-MX"/>
              </w:rPr>
            </w:pPr>
          </w:p>
          <w:p w:rsidR="00991665" w:rsidRDefault="00991665" w:rsidP="001E2946">
            <w:pPr>
              <w:spacing w:after="0"/>
              <w:jc w:val="both"/>
              <w:rPr>
                <w:rFonts w:ascii="Arial" w:eastAsia="Times New Roman" w:hAnsi="Arial" w:cs="Arial"/>
                <w:sz w:val="18"/>
                <w:szCs w:val="18"/>
                <w:lang w:eastAsia="es-MX"/>
              </w:rPr>
            </w:pPr>
          </w:p>
          <w:p w:rsidR="00991665" w:rsidRDefault="00991665" w:rsidP="001E2946">
            <w:pPr>
              <w:spacing w:after="0"/>
              <w:jc w:val="both"/>
              <w:rPr>
                <w:rFonts w:ascii="Arial" w:eastAsia="Times New Roman" w:hAnsi="Arial" w:cs="Arial"/>
                <w:sz w:val="18"/>
                <w:szCs w:val="18"/>
                <w:lang w:eastAsia="es-MX"/>
              </w:rPr>
            </w:pPr>
          </w:p>
          <w:p w:rsidR="00991665" w:rsidRDefault="00991665" w:rsidP="001E2946">
            <w:pPr>
              <w:spacing w:after="0"/>
              <w:jc w:val="both"/>
              <w:rPr>
                <w:rFonts w:ascii="Arial" w:eastAsia="Times New Roman" w:hAnsi="Arial" w:cs="Arial"/>
                <w:sz w:val="18"/>
                <w:szCs w:val="18"/>
                <w:lang w:eastAsia="es-MX"/>
              </w:rPr>
            </w:pPr>
          </w:p>
          <w:p w:rsidR="00991665" w:rsidRDefault="00991665" w:rsidP="001E2946">
            <w:pPr>
              <w:spacing w:after="0"/>
              <w:jc w:val="both"/>
              <w:rPr>
                <w:rFonts w:ascii="Arial" w:eastAsia="Times New Roman" w:hAnsi="Arial" w:cs="Arial"/>
                <w:sz w:val="18"/>
                <w:szCs w:val="18"/>
                <w:lang w:eastAsia="es-MX"/>
              </w:rPr>
            </w:pPr>
          </w:p>
          <w:p w:rsidR="00991665" w:rsidRDefault="00991665" w:rsidP="001E2946">
            <w:pPr>
              <w:spacing w:after="0"/>
              <w:jc w:val="both"/>
              <w:rPr>
                <w:rFonts w:ascii="Arial" w:eastAsia="Times New Roman" w:hAnsi="Arial" w:cs="Arial"/>
                <w:sz w:val="18"/>
                <w:szCs w:val="18"/>
                <w:lang w:eastAsia="es-MX"/>
              </w:rPr>
            </w:pPr>
          </w:p>
          <w:p w:rsidR="00991665" w:rsidRDefault="00991665" w:rsidP="001E2946">
            <w:pPr>
              <w:spacing w:after="0"/>
              <w:jc w:val="both"/>
              <w:rPr>
                <w:rFonts w:ascii="Arial" w:eastAsia="Times New Roman" w:hAnsi="Arial" w:cs="Arial"/>
                <w:sz w:val="18"/>
                <w:szCs w:val="18"/>
                <w:lang w:eastAsia="es-MX"/>
              </w:rPr>
            </w:pPr>
          </w:p>
          <w:p w:rsidR="00991665" w:rsidRDefault="00991665" w:rsidP="001E2946">
            <w:pPr>
              <w:spacing w:after="0"/>
              <w:jc w:val="both"/>
              <w:rPr>
                <w:rFonts w:ascii="Arial" w:eastAsia="Times New Roman" w:hAnsi="Arial" w:cs="Arial"/>
                <w:sz w:val="18"/>
                <w:szCs w:val="18"/>
                <w:lang w:eastAsia="es-MX"/>
              </w:rPr>
            </w:pPr>
          </w:p>
          <w:p w:rsidR="00991665" w:rsidRDefault="00991665" w:rsidP="001E2946">
            <w:pPr>
              <w:spacing w:after="0"/>
              <w:jc w:val="both"/>
              <w:rPr>
                <w:rFonts w:ascii="Arial" w:eastAsia="Times New Roman" w:hAnsi="Arial" w:cs="Arial"/>
                <w:sz w:val="18"/>
                <w:szCs w:val="18"/>
                <w:lang w:eastAsia="es-MX"/>
              </w:rPr>
            </w:pPr>
          </w:p>
          <w:p w:rsidR="00991665" w:rsidRDefault="00991665" w:rsidP="001E2946">
            <w:pPr>
              <w:spacing w:after="0"/>
              <w:jc w:val="both"/>
              <w:rPr>
                <w:rFonts w:ascii="Arial" w:eastAsia="Times New Roman" w:hAnsi="Arial" w:cs="Arial"/>
                <w:sz w:val="18"/>
                <w:szCs w:val="18"/>
                <w:lang w:eastAsia="es-MX"/>
              </w:rPr>
            </w:pPr>
          </w:p>
          <w:p w:rsidR="00991665" w:rsidRDefault="00991665" w:rsidP="001E2946">
            <w:pPr>
              <w:spacing w:after="0"/>
              <w:jc w:val="both"/>
              <w:rPr>
                <w:rFonts w:ascii="Arial" w:eastAsia="Times New Roman" w:hAnsi="Arial" w:cs="Arial"/>
                <w:sz w:val="18"/>
                <w:szCs w:val="18"/>
                <w:lang w:eastAsia="es-MX"/>
              </w:rPr>
            </w:pPr>
          </w:p>
          <w:p w:rsidR="00991665" w:rsidRDefault="00991665" w:rsidP="001E2946">
            <w:pPr>
              <w:spacing w:after="0"/>
              <w:jc w:val="both"/>
              <w:rPr>
                <w:rFonts w:ascii="Arial" w:eastAsia="Times New Roman" w:hAnsi="Arial" w:cs="Arial"/>
                <w:sz w:val="18"/>
                <w:szCs w:val="18"/>
                <w:lang w:eastAsia="es-MX"/>
              </w:rPr>
            </w:pPr>
            <w:r w:rsidRPr="00124267">
              <w:rPr>
                <w:rFonts w:ascii="Arial" w:eastAsia="Times New Roman" w:hAnsi="Arial" w:cs="Arial"/>
                <w:sz w:val="18"/>
                <w:szCs w:val="18"/>
                <w:lang w:eastAsia="es-MX"/>
              </w:rPr>
              <w:t xml:space="preserve">El municipio no presentó aclaración ni documentación a la observación realizada respecto a las erogaciones realizadas </w:t>
            </w:r>
            <w:r>
              <w:rPr>
                <w:rFonts w:ascii="Arial" w:eastAsia="Times New Roman" w:hAnsi="Arial" w:cs="Arial"/>
                <w:sz w:val="18"/>
                <w:szCs w:val="18"/>
                <w:lang w:eastAsia="es-MX"/>
              </w:rPr>
              <w:t xml:space="preserve">de </w:t>
            </w:r>
            <w:r w:rsidRPr="00991665">
              <w:rPr>
                <w:rFonts w:ascii="Arial" w:eastAsia="Times New Roman" w:hAnsi="Arial" w:cs="Arial"/>
                <w:sz w:val="18"/>
                <w:szCs w:val="18"/>
                <w:lang w:eastAsia="es-MX"/>
              </w:rPr>
              <w:t>Adquisición de Refacciones, Viáticos, Combustibles y Papelería</w:t>
            </w:r>
            <w:r w:rsidRPr="00124267">
              <w:rPr>
                <w:rFonts w:ascii="Arial" w:eastAsia="Times New Roman" w:hAnsi="Arial" w:cs="Arial"/>
                <w:sz w:val="18"/>
                <w:szCs w:val="18"/>
                <w:lang w:eastAsia="es-MX"/>
              </w:rPr>
              <w:t>, conceptos de gastos no autorizados dentro del rubro de Gastos Indirectos.</w:t>
            </w:r>
          </w:p>
        </w:tc>
        <w:tc>
          <w:tcPr>
            <w:tcW w:w="240" w:type="pct"/>
            <w:gridSpan w:val="2"/>
            <w:tcBorders>
              <w:top w:val="single" w:sz="4" w:space="0" w:color="auto"/>
              <w:left w:val="nil"/>
              <w:bottom w:val="single" w:sz="4" w:space="0" w:color="auto"/>
              <w:right w:val="single" w:sz="8" w:space="0" w:color="auto"/>
            </w:tcBorders>
          </w:tcPr>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232" w:type="pct"/>
            <w:tcBorders>
              <w:top w:val="single" w:sz="4" w:space="0" w:color="auto"/>
              <w:left w:val="nil"/>
              <w:bottom w:val="single" w:sz="4" w:space="0" w:color="auto"/>
              <w:right w:val="single" w:sz="8" w:space="0" w:color="auto"/>
            </w:tcBorders>
          </w:tcPr>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p>
          <w:p w:rsidR="00991665" w:rsidRDefault="00991665"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348" w:type="pct"/>
            <w:tcBorders>
              <w:top w:val="single" w:sz="4" w:space="0" w:color="auto"/>
              <w:left w:val="nil"/>
              <w:bottom w:val="single" w:sz="4" w:space="0" w:color="auto"/>
              <w:right w:val="single" w:sz="8" w:space="0" w:color="auto"/>
            </w:tcBorders>
          </w:tcPr>
          <w:p w:rsidR="00991665" w:rsidRPr="008E46B6" w:rsidRDefault="00991665" w:rsidP="001E2946">
            <w:pPr>
              <w:spacing w:after="0"/>
              <w:jc w:val="right"/>
              <w:rPr>
                <w:rFonts w:ascii="Arial" w:eastAsia="Times New Roman" w:hAnsi="Arial" w:cs="Arial"/>
                <w:sz w:val="18"/>
                <w:szCs w:val="18"/>
                <w:lang w:eastAsia="es-MX"/>
              </w:rPr>
            </w:pPr>
          </w:p>
        </w:tc>
        <w:tc>
          <w:tcPr>
            <w:tcW w:w="388" w:type="pct"/>
            <w:tcBorders>
              <w:top w:val="single" w:sz="4" w:space="0" w:color="auto"/>
              <w:left w:val="nil"/>
              <w:bottom w:val="single" w:sz="4" w:space="0" w:color="auto"/>
              <w:right w:val="single" w:sz="8" w:space="0" w:color="auto"/>
            </w:tcBorders>
          </w:tcPr>
          <w:p w:rsidR="00991665" w:rsidRDefault="00991665" w:rsidP="001E2946">
            <w:pPr>
              <w:spacing w:after="0"/>
              <w:jc w:val="right"/>
              <w:rPr>
                <w:rFonts w:ascii="Arial" w:eastAsia="Times New Roman" w:hAnsi="Arial" w:cs="Arial"/>
                <w:sz w:val="18"/>
                <w:szCs w:val="18"/>
                <w:lang w:eastAsia="es-MX"/>
              </w:rPr>
            </w:pPr>
          </w:p>
          <w:p w:rsidR="00991665" w:rsidRDefault="00991665" w:rsidP="001E2946">
            <w:pPr>
              <w:spacing w:after="0"/>
              <w:jc w:val="right"/>
              <w:rPr>
                <w:rFonts w:ascii="Arial" w:eastAsia="Times New Roman" w:hAnsi="Arial" w:cs="Arial"/>
                <w:sz w:val="18"/>
                <w:szCs w:val="18"/>
                <w:lang w:eastAsia="es-MX"/>
              </w:rPr>
            </w:pPr>
          </w:p>
          <w:p w:rsidR="00991665" w:rsidRDefault="00991665" w:rsidP="001E2946">
            <w:pPr>
              <w:spacing w:after="0"/>
              <w:jc w:val="right"/>
              <w:rPr>
                <w:rFonts w:ascii="Arial" w:eastAsia="Times New Roman" w:hAnsi="Arial" w:cs="Arial"/>
                <w:sz w:val="18"/>
                <w:szCs w:val="18"/>
                <w:lang w:eastAsia="es-MX"/>
              </w:rPr>
            </w:pPr>
          </w:p>
          <w:p w:rsidR="00991665" w:rsidRDefault="00991665" w:rsidP="001E2946">
            <w:pPr>
              <w:spacing w:after="0"/>
              <w:jc w:val="right"/>
              <w:rPr>
                <w:rFonts w:ascii="Arial" w:eastAsia="Times New Roman" w:hAnsi="Arial" w:cs="Arial"/>
                <w:sz w:val="18"/>
                <w:szCs w:val="18"/>
                <w:lang w:eastAsia="es-MX"/>
              </w:rPr>
            </w:pPr>
          </w:p>
          <w:p w:rsidR="00991665" w:rsidRDefault="00991665" w:rsidP="001E2946">
            <w:pPr>
              <w:spacing w:after="0"/>
              <w:jc w:val="right"/>
              <w:rPr>
                <w:rFonts w:ascii="Arial" w:eastAsia="Times New Roman" w:hAnsi="Arial" w:cs="Arial"/>
                <w:sz w:val="18"/>
                <w:szCs w:val="18"/>
                <w:lang w:eastAsia="es-MX"/>
              </w:rPr>
            </w:pPr>
          </w:p>
          <w:p w:rsidR="00991665" w:rsidRDefault="00991665" w:rsidP="001E2946">
            <w:pPr>
              <w:spacing w:after="0"/>
              <w:jc w:val="right"/>
              <w:rPr>
                <w:rFonts w:ascii="Arial" w:eastAsia="Times New Roman" w:hAnsi="Arial" w:cs="Arial"/>
                <w:sz w:val="18"/>
                <w:szCs w:val="18"/>
                <w:lang w:eastAsia="es-MX"/>
              </w:rPr>
            </w:pPr>
          </w:p>
          <w:p w:rsidR="00991665" w:rsidRDefault="00991665" w:rsidP="001E2946">
            <w:pPr>
              <w:spacing w:after="0"/>
              <w:jc w:val="right"/>
              <w:rPr>
                <w:rFonts w:ascii="Arial" w:eastAsia="Times New Roman" w:hAnsi="Arial" w:cs="Arial"/>
                <w:sz w:val="18"/>
                <w:szCs w:val="18"/>
                <w:lang w:eastAsia="es-MX"/>
              </w:rPr>
            </w:pPr>
          </w:p>
          <w:p w:rsidR="00991665" w:rsidRDefault="00991665" w:rsidP="001E2946">
            <w:pPr>
              <w:spacing w:after="0"/>
              <w:jc w:val="right"/>
              <w:rPr>
                <w:rFonts w:ascii="Arial" w:eastAsia="Times New Roman" w:hAnsi="Arial" w:cs="Arial"/>
                <w:sz w:val="18"/>
                <w:szCs w:val="18"/>
                <w:lang w:eastAsia="es-MX"/>
              </w:rPr>
            </w:pPr>
          </w:p>
          <w:p w:rsidR="00991665" w:rsidRDefault="00991665" w:rsidP="001E2946">
            <w:pPr>
              <w:spacing w:after="0"/>
              <w:jc w:val="right"/>
              <w:rPr>
                <w:rFonts w:ascii="Arial" w:eastAsia="Times New Roman" w:hAnsi="Arial" w:cs="Arial"/>
                <w:sz w:val="18"/>
                <w:szCs w:val="18"/>
                <w:lang w:eastAsia="es-MX"/>
              </w:rPr>
            </w:pPr>
          </w:p>
          <w:p w:rsidR="00991665" w:rsidRDefault="00991665" w:rsidP="001E2946">
            <w:pPr>
              <w:spacing w:after="0"/>
              <w:jc w:val="right"/>
              <w:rPr>
                <w:rFonts w:ascii="Arial" w:eastAsia="Times New Roman" w:hAnsi="Arial" w:cs="Arial"/>
                <w:sz w:val="18"/>
                <w:szCs w:val="18"/>
                <w:lang w:eastAsia="es-MX"/>
              </w:rPr>
            </w:pPr>
          </w:p>
          <w:p w:rsidR="00991665" w:rsidRDefault="00991665" w:rsidP="001E2946">
            <w:pPr>
              <w:spacing w:after="0"/>
              <w:jc w:val="right"/>
              <w:rPr>
                <w:rFonts w:ascii="Arial" w:eastAsia="Times New Roman" w:hAnsi="Arial" w:cs="Arial"/>
                <w:sz w:val="18"/>
                <w:szCs w:val="18"/>
                <w:lang w:eastAsia="es-MX"/>
              </w:rPr>
            </w:pPr>
          </w:p>
          <w:p w:rsidR="00991665" w:rsidRDefault="00991665" w:rsidP="001E2946">
            <w:pPr>
              <w:spacing w:after="0"/>
              <w:jc w:val="right"/>
              <w:rPr>
                <w:rFonts w:ascii="Arial" w:eastAsia="Times New Roman" w:hAnsi="Arial" w:cs="Arial"/>
                <w:sz w:val="18"/>
                <w:szCs w:val="18"/>
                <w:lang w:eastAsia="es-MX"/>
              </w:rPr>
            </w:pPr>
          </w:p>
          <w:p w:rsidR="00991665" w:rsidRDefault="00991665" w:rsidP="001E2946">
            <w:pPr>
              <w:spacing w:after="0"/>
              <w:jc w:val="right"/>
              <w:rPr>
                <w:rFonts w:ascii="Arial" w:eastAsia="Times New Roman" w:hAnsi="Arial" w:cs="Arial"/>
                <w:sz w:val="18"/>
                <w:szCs w:val="18"/>
                <w:lang w:eastAsia="es-MX"/>
              </w:rPr>
            </w:pPr>
          </w:p>
          <w:p w:rsidR="00991665" w:rsidRDefault="00991665" w:rsidP="001E2946">
            <w:pPr>
              <w:spacing w:after="0"/>
              <w:jc w:val="right"/>
              <w:rPr>
                <w:rFonts w:ascii="Arial" w:eastAsia="Times New Roman" w:hAnsi="Arial" w:cs="Arial"/>
                <w:sz w:val="18"/>
                <w:szCs w:val="18"/>
                <w:lang w:eastAsia="es-MX"/>
              </w:rPr>
            </w:pPr>
          </w:p>
          <w:p w:rsidR="00991665" w:rsidRDefault="00991665" w:rsidP="001E2946">
            <w:pPr>
              <w:spacing w:after="0"/>
              <w:jc w:val="right"/>
              <w:rPr>
                <w:rFonts w:ascii="Arial" w:eastAsia="Times New Roman" w:hAnsi="Arial" w:cs="Arial"/>
                <w:sz w:val="18"/>
                <w:szCs w:val="18"/>
                <w:lang w:eastAsia="es-MX"/>
              </w:rPr>
            </w:pPr>
          </w:p>
          <w:p w:rsidR="00991665" w:rsidRDefault="00991665" w:rsidP="001E2946">
            <w:pPr>
              <w:spacing w:after="0"/>
              <w:jc w:val="right"/>
              <w:rPr>
                <w:rFonts w:ascii="Arial" w:eastAsia="Times New Roman" w:hAnsi="Arial" w:cs="Arial"/>
                <w:sz w:val="18"/>
                <w:szCs w:val="18"/>
                <w:lang w:eastAsia="es-MX"/>
              </w:rPr>
            </w:pPr>
          </w:p>
          <w:p w:rsidR="00991665" w:rsidRDefault="00991665" w:rsidP="001E2946">
            <w:pPr>
              <w:spacing w:after="0"/>
              <w:jc w:val="right"/>
              <w:rPr>
                <w:rFonts w:ascii="Arial" w:eastAsia="Times New Roman" w:hAnsi="Arial" w:cs="Arial"/>
                <w:sz w:val="18"/>
                <w:szCs w:val="18"/>
                <w:lang w:eastAsia="es-MX"/>
              </w:rPr>
            </w:pPr>
          </w:p>
          <w:p w:rsidR="00991665" w:rsidRDefault="00991665" w:rsidP="001E2946">
            <w:pPr>
              <w:spacing w:after="0"/>
              <w:jc w:val="right"/>
              <w:rPr>
                <w:rFonts w:ascii="Arial" w:eastAsia="Times New Roman" w:hAnsi="Arial" w:cs="Arial"/>
                <w:sz w:val="18"/>
                <w:szCs w:val="18"/>
                <w:lang w:eastAsia="es-MX"/>
              </w:rPr>
            </w:pPr>
          </w:p>
          <w:p w:rsidR="00991665" w:rsidRDefault="00991665" w:rsidP="001E2946">
            <w:pPr>
              <w:spacing w:after="0"/>
              <w:jc w:val="right"/>
              <w:rPr>
                <w:rFonts w:ascii="Arial" w:eastAsia="Times New Roman" w:hAnsi="Arial" w:cs="Arial"/>
                <w:sz w:val="18"/>
                <w:szCs w:val="18"/>
                <w:lang w:eastAsia="es-MX"/>
              </w:rPr>
            </w:pPr>
          </w:p>
          <w:p w:rsidR="00991665" w:rsidRDefault="00991665" w:rsidP="001E2946">
            <w:pPr>
              <w:spacing w:after="0"/>
              <w:jc w:val="right"/>
              <w:rPr>
                <w:rFonts w:ascii="Arial" w:eastAsia="Times New Roman" w:hAnsi="Arial" w:cs="Arial"/>
                <w:sz w:val="18"/>
                <w:szCs w:val="18"/>
                <w:lang w:eastAsia="es-MX"/>
              </w:rPr>
            </w:pPr>
          </w:p>
          <w:p w:rsidR="00991665" w:rsidRDefault="00991665" w:rsidP="001E2946">
            <w:pPr>
              <w:spacing w:after="0"/>
              <w:jc w:val="right"/>
              <w:rPr>
                <w:rFonts w:ascii="Arial" w:eastAsia="Times New Roman" w:hAnsi="Arial" w:cs="Arial"/>
                <w:sz w:val="18"/>
                <w:szCs w:val="18"/>
                <w:lang w:eastAsia="es-MX"/>
              </w:rPr>
            </w:pPr>
          </w:p>
          <w:p w:rsidR="00991665" w:rsidRDefault="00991665" w:rsidP="001E2946">
            <w:pPr>
              <w:spacing w:after="0"/>
              <w:jc w:val="right"/>
              <w:rPr>
                <w:rFonts w:ascii="Arial" w:eastAsia="Times New Roman" w:hAnsi="Arial" w:cs="Arial"/>
                <w:sz w:val="18"/>
                <w:szCs w:val="18"/>
                <w:lang w:eastAsia="es-MX"/>
              </w:rPr>
            </w:pPr>
          </w:p>
          <w:p w:rsidR="00991665" w:rsidRDefault="00991665" w:rsidP="001E2946">
            <w:pPr>
              <w:spacing w:after="0"/>
              <w:jc w:val="right"/>
              <w:rPr>
                <w:rFonts w:ascii="Arial" w:eastAsia="Times New Roman" w:hAnsi="Arial" w:cs="Arial"/>
                <w:sz w:val="18"/>
                <w:szCs w:val="18"/>
                <w:lang w:eastAsia="es-MX"/>
              </w:rPr>
            </w:pPr>
          </w:p>
          <w:p w:rsidR="00991665" w:rsidRDefault="00991665" w:rsidP="001E2946">
            <w:pPr>
              <w:spacing w:after="0"/>
              <w:jc w:val="right"/>
              <w:rPr>
                <w:rFonts w:ascii="Arial" w:eastAsia="Times New Roman" w:hAnsi="Arial" w:cs="Arial"/>
                <w:sz w:val="18"/>
                <w:szCs w:val="18"/>
                <w:lang w:eastAsia="es-MX"/>
              </w:rPr>
            </w:pPr>
          </w:p>
          <w:p w:rsidR="00991665" w:rsidRDefault="00991665" w:rsidP="0099166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68,539.86</w:t>
            </w:r>
          </w:p>
        </w:tc>
        <w:tc>
          <w:tcPr>
            <w:tcW w:w="588" w:type="pct"/>
            <w:tcBorders>
              <w:top w:val="single" w:sz="4" w:space="0" w:color="auto"/>
              <w:left w:val="nil"/>
              <w:bottom w:val="single" w:sz="4" w:space="0" w:color="auto"/>
              <w:right w:val="single" w:sz="8" w:space="0" w:color="auto"/>
            </w:tcBorders>
          </w:tcPr>
          <w:p w:rsidR="00991665" w:rsidRDefault="00991665" w:rsidP="001E2946">
            <w:pPr>
              <w:jc w:val="both"/>
              <w:rPr>
                <w:rFonts w:ascii="Arial" w:hAnsi="Arial" w:cs="Arial"/>
                <w:sz w:val="18"/>
                <w:szCs w:val="18"/>
              </w:rPr>
            </w:pPr>
          </w:p>
          <w:p w:rsidR="00991665" w:rsidRDefault="00991665" w:rsidP="001E2946">
            <w:pPr>
              <w:jc w:val="both"/>
              <w:rPr>
                <w:rFonts w:ascii="Arial" w:hAnsi="Arial" w:cs="Arial"/>
                <w:sz w:val="18"/>
                <w:szCs w:val="18"/>
              </w:rPr>
            </w:pPr>
          </w:p>
          <w:p w:rsidR="00991665" w:rsidRDefault="00991665" w:rsidP="001E2946">
            <w:pPr>
              <w:jc w:val="both"/>
              <w:rPr>
                <w:rFonts w:ascii="Arial" w:hAnsi="Arial" w:cs="Arial"/>
                <w:sz w:val="18"/>
                <w:szCs w:val="18"/>
              </w:rPr>
            </w:pPr>
          </w:p>
          <w:p w:rsidR="00991665" w:rsidRDefault="00991665" w:rsidP="001E2946">
            <w:pPr>
              <w:jc w:val="both"/>
              <w:rPr>
                <w:rFonts w:ascii="Arial" w:hAnsi="Arial" w:cs="Arial"/>
                <w:sz w:val="18"/>
                <w:szCs w:val="18"/>
              </w:rPr>
            </w:pPr>
          </w:p>
          <w:p w:rsidR="00991665" w:rsidRDefault="00991665" w:rsidP="001E2946">
            <w:pPr>
              <w:jc w:val="both"/>
              <w:rPr>
                <w:rFonts w:ascii="Arial" w:hAnsi="Arial" w:cs="Arial"/>
                <w:sz w:val="18"/>
                <w:szCs w:val="18"/>
              </w:rPr>
            </w:pPr>
            <w:r w:rsidRPr="000145CC">
              <w:rPr>
                <w:rFonts w:ascii="Arial" w:hAnsi="Arial" w:cs="Arial"/>
                <w:b/>
                <w:sz w:val="18"/>
                <w:szCs w:val="18"/>
              </w:rPr>
              <w:t>No se Aclara:</w:t>
            </w:r>
            <w:r w:rsidRPr="000145CC">
              <w:rPr>
                <w:rFonts w:ascii="Arial" w:hAnsi="Arial" w:cs="Arial"/>
                <w:sz w:val="18"/>
                <w:szCs w:val="18"/>
              </w:rPr>
              <w:t xml:space="preserve"> En virtud</w:t>
            </w:r>
            <w:r w:rsidR="005D5346">
              <w:rPr>
                <w:rFonts w:ascii="Arial" w:hAnsi="Arial" w:cs="Arial"/>
                <w:sz w:val="18"/>
                <w:szCs w:val="18"/>
              </w:rPr>
              <w:t xml:space="preserve">, </w:t>
            </w:r>
            <w:r w:rsidR="00277868">
              <w:rPr>
                <w:rFonts w:ascii="Arial" w:hAnsi="Arial" w:cs="Arial"/>
                <w:sz w:val="18"/>
                <w:szCs w:val="18"/>
              </w:rPr>
              <w:t xml:space="preserve"> de</w:t>
            </w:r>
            <w:r w:rsidRPr="000145CC">
              <w:rPr>
                <w:rFonts w:ascii="Arial" w:hAnsi="Arial" w:cs="Arial"/>
                <w:sz w:val="18"/>
                <w:szCs w:val="18"/>
              </w:rPr>
              <w:t xml:space="preserve"> que el municipio no presentó aclaración ni justificación a las erogaciones realizadas </w:t>
            </w:r>
            <w:r w:rsidRPr="00991665">
              <w:rPr>
                <w:rFonts w:ascii="Arial" w:hAnsi="Arial" w:cs="Arial"/>
                <w:sz w:val="18"/>
                <w:szCs w:val="18"/>
              </w:rPr>
              <w:lastRenderedPageBreak/>
              <w:t>de Adquisición de Refacciones, Viáticos, Combustibles y Papelería</w:t>
            </w:r>
            <w:r w:rsidRPr="000145CC">
              <w:rPr>
                <w:rFonts w:ascii="Arial" w:hAnsi="Arial" w:cs="Arial"/>
                <w:sz w:val="18"/>
                <w:szCs w:val="18"/>
              </w:rPr>
              <w:t>, conceptos de gastos no autorizados dentro del rubro de Gastos Indirectos.</w:t>
            </w:r>
          </w:p>
          <w:p w:rsidR="00991665" w:rsidRPr="000762E3" w:rsidRDefault="00991665" w:rsidP="00277868">
            <w:pPr>
              <w:jc w:val="both"/>
              <w:rPr>
                <w:rFonts w:ascii="Arial" w:hAnsi="Arial" w:cs="Arial"/>
                <w:sz w:val="18"/>
                <w:szCs w:val="18"/>
              </w:rPr>
            </w:pPr>
            <w:r>
              <w:rPr>
                <w:rFonts w:ascii="Arial" w:hAnsi="Arial" w:cs="Arial"/>
                <w:sz w:val="18"/>
                <w:szCs w:val="18"/>
              </w:rPr>
              <w:t>Además</w:t>
            </w:r>
            <w:r w:rsidR="00277868">
              <w:rPr>
                <w:rFonts w:ascii="Arial" w:hAnsi="Arial" w:cs="Arial"/>
                <w:sz w:val="18"/>
                <w:szCs w:val="18"/>
              </w:rPr>
              <w:t xml:space="preserve"> de</w:t>
            </w:r>
            <w:r>
              <w:rPr>
                <w:rFonts w:ascii="Arial" w:hAnsi="Arial" w:cs="Arial"/>
                <w:sz w:val="18"/>
                <w:szCs w:val="18"/>
              </w:rPr>
              <w:t xml:space="preserve"> que no </w:t>
            </w:r>
            <w:r w:rsidRPr="00F00AE5">
              <w:rPr>
                <w:rFonts w:ascii="Arial" w:hAnsi="Arial" w:cs="Arial"/>
                <w:sz w:val="18"/>
                <w:szCs w:val="18"/>
              </w:rPr>
              <w:t>Present</w:t>
            </w:r>
            <w:r>
              <w:rPr>
                <w:rFonts w:ascii="Arial" w:hAnsi="Arial" w:cs="Arial"/>
                <w:sz w:val="18"/>
                <w:szCs w:val="18"/>
              </w:rPr>
              <w:t>ó</w:t>
            </w:r>
            <w:r w:rsidRPr="00F00AE5">
              <w:rPr>
                <w:rFonts w:ascii="Arial" w:hAnsi="Arial" w:cs="Arial"/>
                <w:sz w:val="18"/>
                <w:szCs w:val="18"/>
              </w:rPr>
              <w:t xml:space="preserve"> la información faltante </w:t>
            </w:r>
            <w:r>
              <w:rPr>
                <w:rFonts w:ascii="Arial" w:hAnsi="Arial" w:cs="Arial"/>
                <w:sz w:val="18"/>
                <w:szCs w:val="18"/>
              </w:rPr>
              <w:t xml:space="preserve">como: </w:t>
            </w:r>
            <w:r w:rsidRPr="0041328F">
              <w:rPr>
                <w:rFonts w:ascii="Arial" w:hAnsi="Arial" w:cs="Arial"/>
                <w:bCs/>
                <w:sz w:val="18"/>
                <w:szCs w:val="18"/>
              </w:rPr>
              <w:t xml:space="preserve">Recibo o vale por el suministro de las refacciones, en los que conste la fecha, cantidad y descripción de  las  refacciones,  así  como  las  características  del  vehículo en  las que  fueron instaladas, con nombre, cargo y firma de la persona que las entregó y de la persona responsable del vehículo que los recibió para su instalación, así como de los funcionarios que autorizan y validan. Los vales de combustible debidamente requisitados indicando el Kilometraje, marca, modelo, placas y número </w:t>
            </w:r>
            <w:r w:rsidRPr="0041328F">
              <w:rPr>
                <w:rFonts w:ascii="Arial" w:hAnsi="Arial" w:cs="Arial"/>
                <w:bCs/>
                <w:sz w:val="18"/>
                <w:szCs w:val="18"/>
              </w:rPr>
              <w:lastRenderedPageBreak/>
              <w:t xml:space="preserve">económico del vehículo al que se le suministro el combustible, mismos que deben de estar debidamente firmados de autorizado, señalando el nombre y cargo de la persona facultada para autorizar el suministro de combustible y del titular del área que lo solicita. Asimismo, anexar las bitácoras por el consumo y rendimiento de combustible de cada vehículo, con el nombre, cargo y firma del responsable del control del combustible, así como de los funcionarios municipales que autorizan y del Contralor Municipal que valida; </w:t>
            </w:r>
            <w:r w:rsidR="00E1157E">
              <w:rPr>
                <w:rFonts w:ascii="Arial" w:hAnsi="Arial" w:cs="Arial"/>
                <w:bCs/>
                <w:sz w:val="18"/>
                <w:szCs w:val="18"/>
              </w:rPr>
              <w:t xml:space="preserve">además </w:t>
            </w:r>
            <w:r w:rsidRPr="0041328F">
              <w:rPr>
                <w:rFonts w:ascii="Arial" w:hAnsi="Arial" w:cs="Arial"/>
                <w:bCs/>
                <w:sz w:val="18"/>
                <w:szCs w:val="18"/>
              </w:rPr>
              <w:t xml:space="preserve">presentar requisiciones o vales que amparen y describan los artículos adquiridos por concepto de papelería y que evidencien su destino, documentos que deberán indicar la fecha, </w:t>
            </w:r>
            <w:r w:rsidRPr="0041328F">
              <w:rPr>
                <w:rFonts w:ascii="Arial" w:hAnsi="Arial" w:cs="Arial"/>
                <w:bCs/>
                <w:sz w:val="18"/>
                <w:szCs w:val="18"/>
              </w:rPr>
              <w:lastRenderedPageBreak/>
              <w:t xml:space="preserve">cantidad y tipo de material y contar con las firmas de los funcionarios que tienen a su cargo el control del mismo y de quien </w:t>
            </w:r>
            <w:r>
              <w:rPr>
                <w:rFonts w:ascii="Arial" w:hAnsi="Arial" w:cs="Arial"/>
                <w:bCs/>
                <w:sz w:val="18"/>
                <w:szCs w:val="18"/>
              </w:rPr>
              <w:t xml:space="preserve">las </w:t>
            </w:r>
            <w:r w:rsidRPr="0041328F">
              <w:rPr>
                <w:rFonts w:ascii="Arial" w:hAnsi="Arial" w:cs="Arial"/>
                <w:bCs/>
                <w:sz w:val="18"/>
                <w:szCs w:val="18"/>
              </w:rPr>
              <w:t>recibe. requisiciones del total de la papelería que evidencien su destino y el control de ellos por parte de la presidencia municipal</w:t>
            </w:r>
            <w:r w:rsidRPr="00F00AE5">
              <w:rPr>
                <w:rFonts w:ascii="Arial" w:hAnsi="Arial" w:cs="Arial"/>
                <w:sz w:val="18"/>
                <w:szCs w:val="18"/>
              </w:rPr>
              <w:t>, así como el reintegro de los recursos correspondientes a las erogaciones realizadas por la cantidad de $</w:t>
            </w:r>
            <w:r w:rsidR="00E1157E">
              <w:rPr>
                <w:rFonts w:ascii="Arial" w:hAnsi="Arial" w:cs="Arial"/>
                <w:sz w:val="18"/>
                <w:szCs w:val="18"/>
              </w:rPr>
              <w:t>68</w:t>
            </w:r>
            <w:r w:rsidRPr="00F00AE5">
              <w:rPr>
                <w:rFonts w:ascii="Arial" w:hAnsi="Arial" w:cs="Arial"/>
                <w:sz w:val="18"/>
                <w:szCs w:val="18"/>
              </w:rPr>
              <w:t>,</w:t>
            </w:r>
            <w:r w:rsidR="00E1157E">
              <w:rPr>
                <w:rFonts w:ascii="Arial" w:hAnsi="Arial" w:cs="Arial"/>
                <w:sz w:val="18"/>
                <w:szCs w:val="18"/>
              </w:rPr>
              <w:t>539</w:t>
            </w:r>
            <w:r w:rsidRPr="00F00AE5">
              <w:rPr>
                <w:rFonts w:ascii="Arial" w:hAnsi="Arial" w:cs="Arial"/>
                <w:sz w:val="18"/>
                <w:szCs w:val="18"/>
              </w:rPr>
              <w:t>.</w:t>
            </w:r>
            <w:r w:rsidR="00E1157E">
              <w:rPr>
                <w:rFonts w:ascii="Arial" w:hAnsi="Arial" w:cs="Arial"/>
                <w:sz w:val="18"/>
                <w:szCs w:val="18"/>
              </w:rPr>
              <w:t>86</w:t>
            </w:r>
            <w:r>
              <w:rPr>
                <w:rFonts w:ascii="Arial" w:hAnsi="Arial" w:cs="Arial"/>
                <w:sz w:val="18"/>
                <w:szCs w:val="18"/>
              </w:rPr>
              <w:t>,</w:t>
            </w:r>
            <w:r w:rsidRPr="00F00AE5">
              <w:rPr>
                <w:rFonts w:ascii="Arial" w:hAnsi="Arial" w:cs="Arial"/>
                <w:sz w:val="18"/>
                <w:szCs w:val="18"/>
              </w:rPr>
              <w:t xml:space="preserve"> </w:t>
            </w:r>
            <w:r w:rsidR="00277868">
              <w:rPr>
                <w:rFonts w:ascii="Arial" w:hAnsi="Arial" w:cs="Arial"/>
                <w:sz w:val="18"/>
                <w:szCs w:val="18"/>
              </w:rPr>
              <w:t xml:space="preserve">además de </w:t>
            </w:r>
            <w:r w:rsidRPr="00F00AE5">
              <w:rPr>
                <w:rFonts w:ascii="Arial" w:hAnsi="Arial" w:cs="Arial"/>
                <w:sz w:val="18"/>
                <w:szCs w:val="18"/>
              </w:rPr>
              <w:t>considerarse como erogaciones improcedentes para realizarse con recursos destinados dentro de la vertiente de Gastos Indirectos,</w:t>
            </w:r>
            <w:r w:rsidR="00277868">
              <w:rPr>
                <w:rFonts w:ascii="Arial" w:hAnsi="Arial" w:cs="Arial"/>
                <w:sz w:val="18"/>
                <w:szCs w:val="18"/>
              </w:rPr>
              <w:t xml:space="preserve"> de acuerdo a lo que establece el artículo 33 apartado A fracción I y cuarto párrafo de la Ley de Coordinación Fiscal y </w:t>
            </w:r>
            <w:r w:rsidRPr="00F00AE5">
              <w:rPr>
                <w:rFonts w:ascii="Arial" w:hAnsi="Arial" w:cs="Arial"/>
                <w:sz w:val="18"/>
                <w:szCs w:val="18"/>
              </w:rPr>
              <w:t xml:space="preserve"> </w:t>
            </w:r>
            <w:r w:rsidR="00277868">
              <w:rPr>
                <w:rFonts w:ascii="Arial" w:hAnsi="Arial" w:cs="Arial"/>
                <w:sz w:val="18"/>
                <w:szCs w:val="18"/>
              </w:rPr>
              <w:t>l</w:t>
            </w:r>
            <w:r w:rsidRPr="00F00AE5">
              <w:rPr>
                <w:rFonts w:ascii="Arial" w:hAnsi="Arial" w:cs="Arial"/>
                <w:sz w:val="18"/>
                <w:szCs w:val="18"/>
              </w:rPr>
              <w:t xml:space="preserve">os Lineamientos Generales para la Operación del Fondo de Aportaciones para la </w:t>
            </w:r>
            <w:r w:rsidRPr="00F00AE5">
              <w:rPr>
                <w:rFonts w:ascii="Arial" w:hAnsi="Arial" w:cs="Arial"/>
                <w:sz w:val="18"/>
                <w:szCs w:val="18"/>
              </w:rPr>
              <w:lastRenderedPageBreak/>
              <w:t>Infraestructura Social emitidos por la Secretaría de Desarrollo Social.</w:t>
            </w:r>
          </w:p>
        </w:tc>
      </w:tr>
      <w:tr w:rsidR="001E2946" w:rsidRPr="00E75039" w:rsidTr="008D2CF4">
        <w:trPr>
          <w:trHeight w:val="530"/>
        </w:trPr>
        <w:tc>
          <w:tcPr>
            <w:tcW w:w="201" w:type="pct"/>
            <w:gridSpan w:val="2"/>
            <w:tcBorders>
              <w:top w:val="nil"/>
              <w:left w:val="single" w:sz="8" w:space="0" w:color="auto"/>
              <w:bottom w:val="single" w:sz="4" w:space="0" w:color="auto"/>
              <w:right w:val="single" w:sz="4" w:space="0" w:color="auto"/>
            </w:tcBorders>
            <w:shd w:val="clear" w:color="auto" w:fill="auto"/>
            <w:noWrap/>
            <w:vAlign w:val="center"/>
          </w:tcPr>
          <w:p w:rsidR="001E2946" w:rsidRDefault="001E2946" w:rsidP="001E2946">
            <w:pPr>
              <w:spacing w:before="240" w:after="0"/>
              <w:jc w:val="center"/>
              <w:rPr>
                <w:rFonts w:ascii="Arial" w:eastAsia="Times New Roman" w:hAnsi="Arial" w:cs="Arial"/>
                <w:sz w:val="18"/>
                <w:szCs w:val="18"/>
                <w:lang w:eastAsia="es-MX"/>
              </w:rPr>
            </w:pPr>
          </w:p>
          <w:p w:rsidR="001E2946" w:rsidRDefault="001E2946" w:rsidP="001E2946">
            <w:pPr>
              <w:spacing w:before="240" w:after="0"/>
              <w:jc w:val="center"/>
              <w:rPr>
                <w:rFonts w:ascii="Arial" w:eastAsia="Times New Roman" w:hAnsi="Arial" w:cs="Arial"/>
                <w:sz w:val="18"/>
                <w:szCs w:val="18"/>
                <w:lang w:eastAsia="es-MX"/>
              </w:rPr>
            </w:pPr>
          </w:p>
          <w:p w:rsidR="001E2946" w:rsidRDefault="001E2946" w:rsidP="001E2946">
            <w:pPr>
              <w:spacing w:before="240" w:after="0"/>
              <w:jc w:val="center"/>
              <w:rPr>
                <w:rFonts w:ascii="Arial" w:eastAsia="Times New Roman" w:hAnsi="Arial" w:cs="Arial"/>
                <w:sz w:val="18"/>
                <w:szCs w:val="18"/>
                <w:lang w:eastAsia="es-MX"/>
              </w:rPr>
            </w:pPr>
          </w:p>
          <w:p w:rsidR="001E2946" w:rsidRDefault="001E2946" w:rsidP="001E2946">
            <w:pPr>
              <w:spacing w:before="240" w:after="0"/>
              <w:jc w:val="center"/>
              <w:rPr>
                <w:rFonts w:ascii="Arial" w:eastAsia="Times New Roman" w:hAnsi="Arial" w:cs="Arial"/>
                <w:sz w:val="18"/>
                <w:szCs w:val="18"/>
                <w:lang w:eastAsia="es-MX"/>
              </w:rPr>
            </w:pPr>
          </w:p>
          <w:p w:rsidR="001E2946" w:rsidRDefault="001E2946" w:rsidP="001E2946">
            <w:pPr>
              <w:spacing w:before="240" w:after="0"/>
              <w:jc w:val="center"/>
              <w:rPr>
                <w:rFonts w:ascii="Arial" w:eastAsia="Times New Roman" w:hAnsi="Arial" w:cs="Arial"/>
                <w:sz w:val="18"/>
                <w:szCs w:val="18"/>
                <w:lang w:eastAsia="es-MX"/>
              </w:rPr>
            </w:pPr>
          </w:p>
          <w:p w:rsidR="001E2946" w:rsidRDefault="001E2946" w:rsidP="001E2946">
            <w:pPr>
              <w:spacing w:before="240" w:after="0"/>
              <w:rPr>
                <w:rFonts w:ascii="Arial" w:eastAsia="Times New Roman" w:hAnsi="Arial" w:cs="Arial"/>
                <w:sz w:val="18"/>
                <w:szCs w:val="18"/>
                <w:lang w:eastAsia="es-MX"/>
              </w:rPr>
            </w:pPr>
          </w:p>
          <w:p w:rsidR="001E2946" w:rsidRDefault="001E2946" w:rsidP="001E2946">
            <w:pPr>
              <w:spacing w:before="240" w:after="0"/>
              <w:jc w:val="center"/>
              <w:rPr>
                <w:rFonts w:ascii="Arial" w:eastAsia="Times New Roman" w:hAnsi="Arial" w:cs="Arial"/>
                <w:sz w:val="18"/>
                <w:szCs w:val="18"/>
                <w:lang w:eastAsia="es-MX"/>
              </w:rPr>
            </w:pPr>
          </w:p>
          <w:p w:rsidR="001E2946" w:rsidRDefault="001E2946" w:rsidP="001E2946">
            <w:pPr>
              <w:spacing w:before="240" w:after="0"/>
              <w:jc w:val="center"/>
              <w:rPr>
                <w:rFonts w:ascii="Arial" w:eastAsia="Times New Roman" w:hAnsi="Arial" w:cs="Arial"/>
                <w:sz w:val="18"/>
                <w:szCs w:val="18"/>
                <w:lang w:eastAsia="es-MX"/>
              </w:rPr>
            </w:pPr>
          </w:p>
          <w:p w:rsidR="001E2946" w:rsidRDefault="001E2946" w:rsidP="001E2946">
            <w:pPr>
              <w:spacing w:before="240" w:after="0"/>
              <w:jc w:val="center"/>
              <w:rPr>
                <w:rFonts w:ascii="Arial" w:eastAsia="Times New Roman" w:hAnsi="Arial" w:cs="Arial"/>
                <w:sz w:val="18"/>
                <w:szCs w:val="18"/>
                <w:lang w:eastAsia="es-MX"/>
              </w:rPr>
            </w:pPr>
            <w:r>
              <w:rPr>
                <w:rFonts w:ascii="Arial" w:eastAsia="Times New Roman" w:hAnsi="Arial" w:cs="Arial"/>
                <w:sz w:val="18"/>
                <w:szCs w:val="18"/>
                <w:lang w:eastAsia="es-MX"/>
              </w:rPr>
              <w:t>3</w:t>
            </w:r>
          </w:p>
          <w:p w:rsidR="001E2946" w:rsidRDefault="001E2946" w:rsidP="001E2946">
            <w:pPr>
              <w:spacing w:before="240" w:after="0"/>
              <w:jc w:val="center"/>
              <w:rPr>
                <w:rFonts w:ascii="Arial" w:eastAsia="Times New Roman" w:hAnsi="Arial" w:cs="Arial"/>
                <w:sz w:val="18"/>
                <w:szCs w:val="18"/>
                <w:lang w:eastAsia="es-MX"/>
              </w:rPr>
            </w:pPr>
          </w:p>
        </w:tc>
        <w:tc>
          <w:tcPr>
            <w:tcW w:w="334" w:type="pct"/>
            <w:tcBorders>
              <w:top w:val="nil"/>
              <w:left w:val="nil"/>
              <w:bottom w:val="single" w:sz="4" w:space="0" w:color="auto"/>
              <w:right w:val="single" w:sz="4" w:space="0" w:color="auto"/>
            </w:tcBorders>
            <w:shd w:val="clear" w:color="auto" w:fill="auto"/>
            <w:vAlign w:val="center"/>
          </w:tcPr>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Desarrollo Institucional </w:t>
            </w:r>
          </w:p>
        </w:tc>
        <w:tc>
          <w:tcPr>
            <w:tcW w:w="1399" w:type="pct"/>
            <w:gridSpan w:val="2"/>
            <w:tcBorders>
              <w:top w:val="single" w:sz="4" w:space="0" w:color="auto"/>
              <w:left w:val="nil"/>
              <w:bottom w:val="single" w:sz="4" w:space="0" w:color="auto"/>
              <w:right w:val="single" w:sz="4" w:space="0" w:color="auto"/>
            </w:tcBorders>
            <w:shd w:val="clear" w:color="auto" w:fill="auto"/>
            <w:vAlign w:val="center"/>
          </w:tcPr>
          <w:p w:rsidR="001E2946" w:rsidRDefault="001E2946" w:rsidP="001E2946">
            <w:pPr>
              <w:pStyle w:val="Textoindependiente2"/>
              <w:spacing w:line="276" w:lineRule="auto"/>
              <w:contextualSpacing/>
              <w:rPr>
                <w:rFonts w:ascii="Arial" w:hAnsi="Arial" w:cs="Arial"/>
                <w:b/>
                <w:sz w:val="18"/>
                <w:szCs w:val="18"/>
                <w:lang w:eastAsia="es-MX"/>
              </w:rPr>
            </w:pPr>
          </w:p>
          <w:p w:rsidR="001E2946" w:rsidRPr="00671D1A" w:rsidRDefault="001E2946" w:rsidP="001E2946">
            <w:pPr>
              <w:pStyle w:val="Textoindependiente2"/>
              <w:spacing w:line="276" w:lineRule="auto"/>
              <w:contextualSpacing/>
              <w:rPr>
                <w:rFonts w:ascii="Arial" w:hAnsi="Arial" w:cs="Arial"/>
                <w:b/>
                <w:sz w:val="18"/>
                <w:szCs w:val="18"/>
                <w:lang w:eastAsia="es-MX"/>
              </w:rPr>
            </w:pPr>
            <w:r w:rsidRPr="00671D1A">
              <w:rPr>
                <w:rFonts w:ascii="Arial" w:hAnsi="Arial" w:cs="Arial"/>
                <w:b/>
                <w:sz w:val="18"/>
                <w:szCs w:val="18"/>
                <w:lang w:eastAsia="es-MX"/>
              </w:rPr>
              <w:t>Desarrollo Institucional acciones Improcedentes</w:t>
            </w:r>
          </w:p>
          <w:p w:rsidR="001E2946" w:rsidRPr="0041328F" w:rsidRDefault="001E2946" w:rsidP="001E2946">
            <w:pPr>
              <w:spacing w:after="0"/>
              <w:ind w:right="283"/>
              <w:jc w:val="both"/>
              <w:rPr>
                <w:rFonts w:ascii="Arial" w:hAnsi="Arial" w:cs="Arial"/>
                <w:bCs/>
                <w:sz w:val="18"/>
                <w:szCs w:val="18"/>
              </w:rPr>
            </w:pPr>
            <w:r w:rsidRPr="0041328F">
              <w:rPr>
                <w:rFonts w:ascii="Arial" w:hAnsi="Arial" w:cs="Arial"/>
                <w:bCs/>
                <w:sz w:val="18"/>
                <w:szCs w:val="18"/>
              </w:rPr>
              <w:t>En Acta de Consejo de Desarrollo Municipal de fecha 07 de noviembre de 2014, el Municipio de Concepción del Oro, Zacatecas, aprobó recursos del Fondo III 2014 dentro de la vertiente de Desarrollo Institucional para la erogación de la acción denominada “Adquisición de equipo de cómputo y equipo de oficina” por la cantidad de $104,55</w:t>
            </w:r>
            <w:r>
              <w:rPr>
                <w:rFonts w:ascii="Arial" w:hAnsi="Arial" w:cs="Arial"/>
                <w:bCs/>
                <w:sz w:val="18"/>
                <w:szCs w:val="18"/>
              </w:rPr>
              <w:t>1</w:t>
            </w:r>
            <w:r w:rsidRPr="0041328F">
              <w:rPr>
                <w:rFonts w:ascii="Arial" w:hAnsi="Arial" w:cs="Arial"/>
                <w:bCs/>
                <w:sz w:val="18"/>
                <w:szCs w:val="18"/>
              </w:rPr>
              <w:t>.</w:t>
            </w:r>
            <w:r>
              <w:rPr>
                <w:rFonts w:ascii="Arial" w:hAnsi="Arial" w:cs="Arial"/>
                <w:bCs/>
                <w:sz w:val="18"/>
                <w:szCs w:val="18"/>
              </w:rPr>
              <w:t>2</w:t>
            </w:r>
            <w:r w:rsidRPr="0041328F">
              <w:rPr>
                <w:rFonts w:ascii="Arial" w:hAnsi="Arial" w:cs="Arial"/>
                <w:bCs/>
                <w:sz w:val="18"/>
                <w:szCs w:val="18"/>
              </w:rPr>
              <w:t xml:space="preserve">6, para lo cual realizó erogaciones de la Cuenta Bancaria número 4056585649 abierta a nombre del Municipio de Concepción del Oro, Zacatecas, ante la </w:t>
            </w:r>
            <w:r w:rsidRPr="008C2E3B">
              <w:rPr>
                <w:rFonts w:ascii="Arial" w:hAnsi="Arial" w:cs="Arial"/>
                <w:bCs/>
                <w:sz w:val="18"/>
                <w:szCs w:val="18"/>
              </w:rPr>
              <w:t xml:space="preserve">Institución Financiera </w:t>
            </w:r>
            <w:r w:rsidRPr="0041328F">
              <w:rPr>
                <w:rFonts w:ascii="Arial" w:hAnsi="Arial" w:cs="Arial"/>
                <w:bCs/>
                <w:sz w:val="18"/>
                <w:szCs w:val="18"/>
              </w:rPr>
              <w:t xml:space="preserve">HSBC México, S.A., denominada III 2014, mediante la expedición del cheque número 132 por un importe total de $104,551.26 a favor de PC </w:t>
            </w:r>
            <w:proofErr w:type="spellStart"/>
            <w:r w:rsidRPr="0041328F">
              <w:rPr>
                <w:rFonts w:ascii="Arial" w:hAnsi="Arial" w:cs="Arial"/>
                <w:bCs/>
                <w:sz w:val="18"/>
                <w:szCs w:val="18"/>
              </w:rPr>
              <w:t>Force</w:t>
            </w:r>
            <w:proofErr w:type="spellEnd"/>
            <w:r w:rsidRPr="0041328F">
              <w:rPr>
                <w:rFonts w:ascii="Arial" w:hAnsi="Arial" w:cs="Arial"/>
                <w:bCs/>
                <w:sz w:val="18"/>
                <w:szCs w:val="18"/>
              </w:rPr>
              <w:t xml:space="preserve"> S. de R.L. de C.V., por concepto de Adquisición de Equipo de Cómputo y Equipo de Oficina.</w:t>
            </w:r>
          </w:p>
          <w:p w:rsidR="001E2946" w:rsidRPr="0041328F" w:rsidRDefault="001E2946" w:rsidP="001E2946">
            <w:pPr>
              <w:spacing w:after="0"/>
              <w:ind w:right="283"/>
              <w:jc w:val="both"/>
              <w:rPr>
                <w:rFonts w:ascii="Arial" w:hAnsi="Arial" w:cs="Arial"/>
                <w:bCs/>
                <w:sz w:val="18"/>
                <w:szCs w:val="18"/>
              </w:rPr>
            </w:pPr>
          </w:p>
          <w:p w:rsidR="001E2946" w:rsidRPr="0041328F" w:rsidRDefault="001E2946" w:rsidP="001E2946">
            <w:pPr>
              <w:spacing w:after="0"/>
              <w:ind w:right="283"/>
              <w:jc w:val="both"/>
              <w:rPr>
                <w:rFonts w:ascii="Arial" w:hAnsi="Arial" w:cs="Arial"/>
                <w:bCs/>
                <w:sz w:val="18"/>
                <w:szCs w:val="18"/>
              </w:rPr>
            </w:pPr>
            <w:r w:rsidRPr="0041328F">
              <w:rPr>
                <w:rFonts w:ascii="Arial" w:hAnsi="Arial" w:cs="Arial"/>
                <w:bCs/>
                <w:sz w:val="18"/>
                <w:szCs w:val="18"/>
              </w:rPr>
              <w:t>Con base en lo anterior, se detectó que los recursos por la cantidad de $9,000.00 corresponden a conceptos de gastos no autorizados dentro del rubro de Desarrollo Institucional (corresponden a dos cámaras fotográficas), cuyo detalle de las erogaciones se integra de la siguiente manera:</w:t>
            </w:r>
          </w:p>
          <w:p w:rsidR="001E2946" w:rsidRDefault="001E2946" w:rsidP="001E2946">
            <w:pPr>
              <w:spacing w:before="240" w:after="0"/>
              <w:ind w:right="113"/>
              <w:contextualSpacing/>
              <w:jc w:val="both"/>
              <w:rPr>
                <w:rFonts w:ascii="Arial" w:eastAsia="Times New Roman" w:hAnsi="Arial" w:cs="Arial"/>
                <w:sz w:val="18"/>
                <w:szCs w:val="18"/>
                <w:lang w:eastAsia="es-MX"/>
              </w:rPr>
            </w:pPr>
          </w:p>
          <w:tbl>
            <w:tblPr>
              <w:tblW w:w="4891" w:type="dxa"/>
              <w:jc w:val="center"/>
              <w:tblLayout w:type="fixed"/>
              <w:tblLook w:val="04A0" w:firstRow="1" w:lastRow="0" w:firstColumn="1" w:lastColumn="0" w:noHBand="0" w:noVBand="1"/>
            </w:tblPr>
            <w:tblGrid>
              <w:gridCol w:w="616"/>
              <w:gridCol w:w="425"/>
              <w:gridCol w:w="850"/>
              <w:gridCol w:w="567"/>
              <w:gridCol w:w="1583"/>
              <w:gridCol w:w="850"/>
            </w:tblGrid>
            <w:tr w:rsidR="00253E53" w:rsidRPr="0068309B" w:rsidTr="00253E53">
              <w:trPr>
                <w:cantSplit/>
                <w:trHeight w:val="340"/>
                <w:tblHeader/>
                <w:jc w:val="center"/>
              </w:trPr>
              <w:tc>
                <w:tcPr>
                  <w:tcW w:w="61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53E53" w:rsidRPr="0068309B" w:rsidRDefault="00253E53" w:rsidP="00253E53">
                  <w:pPr>
                    <w:spacing w:after="0"/>
                    <w:jc w:val="center"/>
                    <w:rPr>
                      <w:rFonts w:ascii="Arial" w:eastAsia="Times New Roman" w:hAnsi="Arial" w:cs="Arial"/>
                      <w:b/>
                      <w:bCs/>
                      <w:color w:val="000000"/>
                      <w:sz w:val="10"/>
                      <w:szCs w:val="10"/>
                    </w:rPr>
                  </w:pPr>
                  <w:r w:rsidRPr="0068309B">
                    <w:rPr>
                      <w:rFonts w:ascii="Arial" w:eastAsia="Times New Roman" w:hAnsi="Arial" w:cs="Arial"/>
                      <w:b/>
                      <w:bCs/>
                      <w:color w:val="000000"/>
                      <w:sz w:val="10"/>
                      <w:szCs w:val="10"/>
                    </w:rPr>
                    <w:t>Cheque</w:t>
                  </w:r>
                </w:p>
              </w:tc>
              <w:tc>
                <w:tcPr>
                  <w:tcW w:w="425" w:type="dxa"/>
                  <w:tcBorders>
                    <w:top w:val="single" w:sz="4" w:space="0" w:color="auto"/>
                    <w:left w:val="nil"/>
                    <w:bottom w:val="single" w:sz="4" w:space="0" w:color="auto"/>
                    <w:right w:val="single" w:sz="4" w:space="0" w:color="auto"/>
                  </w:tcBorders>
                  <w:shd w:val="clear" w:color="000000" w:fill="BFBFBF"/>
                  <w:vAlign w:val="center"/>
                  <w:hideMark/>
                </w:tcPr>
                <w:p w:rsidR="00253E53" w:rsidRPr="0068309B" w:rsidRDefault="00253E53" w:rsidP="00253E53">
                  <w:pPr>
                    <w:spacing w:after="0"/>
                    <w:jc w:val="center"/>
                    <w:rPr>
                      <w:rFonts w:ascii="Arial" w:eastAsia="Times New Roman" w:hAnsi="Arial" w:cs="Arial"/>
                      <w:b/>
                      <w:bCs/>
                      <w:color w:val="000000"/>
                      <w:sz w:val="10"/>
                      <w:szCs w:val="10"/>
                    </w:rPr>
                  </w:pPr>
                  <w:r w:rsidRPr="0068309B">
                    <w:rPr>
                      <w:rFonts w:ascii="Arial" w:eastAsia="Times New Roman" w:hAnsi="Arial" w:cs="Arial"/>
                      <w:b/>
                      <w:bCs/>
                      <w:color w:val="000000"/>
                      <w:sz w:val="10"/>
                      <w:szCs w:val="10"/>
                    </w:rPr>
                    <w:t>Fecha</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253E53" w:rsidRPr="0068309B" w:rsidRDefault="00253E53" w:rsidP="00253E53">
                  <w:pPr>
                    <w:spacing w:after="0"/>
                    <w:jc w:val="center"/>
                    <w:rPr>
                      <w:rFonts w:ascii="Arial" w:eastAsia="Times New Roman" w:hAnsi="Arial" w:cs="Arial"/>
                      <w:b/>
                      <w:bCs/>
                      <w:color w:val="000000"/>
                      <w:sz w:val="10"/>
                      <w:szCs w:val="10"/>
                    </w:rPr>
                  </w:pPr>
                  <w:r w:rsidRPr="0068309B">
                    <w:rPr>
                      <w:rFonts w:ascii="Arial" w:eastAsia="Times New Roman" w:hAnsi="Arial" w:cs="Arial"/>
                      <w:b/>
                      <w:bCs/>
                      <w:color w:val="000000"/>
                      <w:sz w:val="10"/>
                      <w:szCs w:val="10"/>
                    </w:rPr>
                    <w:t>Beneficiario según póliza de cheque</w:t>
                  </w:r>
                </w:p>
              </w:tc>
              <w:tc>
                <w:tcPr>
                  <w:tcW w:w="567" w:type="dxa"/>
                  <w:tcBorders>
                    <w:top w:val="single" w:sz="4" w:space="0" w:color="auto"/>
                    <w:left w:val="nil"/>
                    <w:bottom w:val="single" w:sz="4" w:space="0" w:color="auto"/>
                    <w:right w:val="single" w:sz="4" w:space="0" w:color="auto"/>
                  </w:tcBorders>
                  <w:shd w:val="clear" w:color="000000" w:fill="BFBFBF"/>
                  <w:vAlign w:val="center"/>
                  <w:hideMark/>
                </w:tcPr>
                <w:p w:rsidR="00253E53" w:rsidRPr="0068309B" w:rsidRDefault="00253E53" w:rsidP="00253E53">
                  <w:pPr>
                    <w:spacing w:after="0"/>
                    <w:jc w:val="center"/>
                    <w:rPr>
                      <w:rFonts w:ascii="Arial" w:eastAsia="Times New Roman" w:hAnsi="Arial" w:cs="Arial"/>
                      <w:b/>
                      <w:bCs/>
                      <w:color w:val="000000"/>
                      <w:sz w:val="10"/>
                      <w:szCs w:val="10"/>
                    </w:rPr>
                  </w:pPr>
                  <w:r w:rsidRPr="0068309B">
                    <w:rPr>
                      <w:rFonts w:ascii="Arial" w:eastAsia="Times New Roman" w:hAnsi="Arial" w:cs="Arial"/>
                      <w:b/>
                      <w:bCs/>
                      <w:color w:val="000000"/>
                      <w:sz w:val="10"/>
                      <w:szCs w:val="10"/>
                    </w:rPr>
                    <w:t>Número de factura y fecha</w:t>
                  </w:r>
                </w:p>
              </w:tc>
              <w:tc>
                <w:tcPr>
                  <w:tcW w:w="1583" w:type="dxa"/>
                  <w:tcBorders>
                    <w:top w:val="single" w:sz="4" w:space="0" w:color="auto"/>
                    <w:left w:val="nil"/>
                    <w:bottom w:val="single" w:sz="4" w:space="0" w:color="auto"/>
                    <w:right w:val="single" w:sz="4" w:space="0" w:color="auto"/>
                  </w:tcBorders>
                  <w:shd w:val="clear" w:color="000000" w:fill="BFBFBF"/>
                  <w:vAlign w:val="center"/>
                  <w:hideMark/>
                </w:tcPr>
                <w:p w:rsidR="00253E53" w:rsidRPr="0068309B" w:rsidRDefault="00253E53" w:rsidP="00253E53">
                  <w:pPr>
                    <w:spacing w:after="0"/>
                    <w:jc w:val="center"/>
                    <w:rPr>
                      <w:rFonts w:ascii="Arial" w:eastAsia="Times New Roman" w:hAnsi="Arial" w:cs="Arial"/>
                      <w:b/>
                      <w:bCs/>
                      <w:color w:val="000000"/>
                      <w:sz w:val="10"/>
                      <w:szCs w:val="10"/>
                    </w:rPr>
                  </w:pPr>
                  <w:r w:rsidRPr="0068309B">
                    <w:rPr>
                      <w:rFonts w:ascii="Arial" w:eastAsia="Times New Roman" w:hAnsi="Arial" w:cs="Arial"/>
                      <w:b/>
                      <w:bCs/>
                      <w:color w:val="000000"/>
                      <w:sz w:val="10"/>
                      <w:szCs w:val="10"/>
                    </w:rPr>
                    <w:t xml:space="preserve">Concepto de factura </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253E53" w:rsidRPr="0068309B" w:rsidRDefault="00253E53" w:rsidP="00253E53">
                  <w:pPr>
                    <w:spacing w:after="0"/>
                    <w:jc w:val="center"/>
                    <w:rPr>
                      <w:rFonts w:ascii="Arial" w:eastAsia="Times New Roman" w:hAnsi="Arial" w:cs="Arial"/>
                      <w:b/>
                      <w:bCs/>
                      <w:color w:val="000000"/>
                      <w:sz w:val="10"/>
                      <w:szCs w:val="10"/>
                    </w:rPr>
                  </w:pPr>
                  <w:r w:rsidRPr="0068309B">
                    <w:rPr>
                      <w:rFonts w:ascii="Arial" w:eastAsia="Times New Roman" w:hAnsi="Arial" w:cs="Arial"/>
                      <w:b/>
                      <w:bCs/>
                      <w:color w:val="000000"/>
                      <w:sz w:val="10"/>
                      <w:szCs w:val="10"/>
                    </w:rPr>
                    <w:t>Importe de cheque</w:t>
                  </w:r>
                </w:p>
              </w:tc>
            </w:tr>
            <w:tr w:rsidR="00253E53" w:rsidRPr="0068309B" w:rsidTr="00253E53">
              <w:trPr>
                <w:cantSplit/>
                <w:trHeight w:val="340"/>
                <w:tblHeader/>
                <w:jc w:val="center"/>
              </w:trPr>
              <w:tc>
                <w:tcPr>
                  <w:tcW w:w="616" w:type="dxa"/>
                  <w:vMerge w:val="restart"/>
                  <w:tcBorders>
                    <w:top w:val="single" w:sz="4" w:space="0" w:color="auto"/>
                    <w:left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132</w:t>
                  </w:r>
                </w:p>
              </w:tc>
              <w:tc>
                <w:tcPr>
                  <w:tcW w:w="425" w:type="dxa"/>
                  <w:vMerge w:val="restart"/>
                  <w:tcBorders>
                    <w:top w:val="single" w:sz="4" w:space="0" w:color="auto"/>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29-12/2014</w:t>
                  </w:r>
                </w:p>
              </w:tc>
              <w:tc>
                <w:tcPr>
                  <w:tcW w:w="850" w:type="dxa"/>
                  <w:vMerge w:val="restart"/>
                  <w:tcBorders>
                    <w:top w:val="single" w:sz="4" w:space="0" w:color="auto"/>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 xml:space="preserve">PC </w:t>
                  </w:r>
                  <w:proofErr w:type="spellStart"/>
                  <w:r w:rsidRPr="0068309B">
                    <w:rPr>
                      <w:rFonts w:ascii="Arial" w:eastAsia="Times New Roman" w:hAnsi="Arial" w:cs="Arial"/>
                      <w:color w:val="000000"/>
                      <w:sz w:val="10"/>
                      <w:szCs w:val="10"/>
                    </w:rPr>
                    <w:t>Force</w:t>
                  </w:r>
                  <w:proofErr w:type="spellEnd"/>
                  <w:r w:rsidRPr="0068309B">
                    <w:rPr>
                      <w:rFonts w:ascii="Arial" w:eastAsia="Times New Roman" w:hAnsi="Arial" w:cs="Arial"/>
                      <w:color w:val="000000"/>
                      <w:sz w:val="10"/>
                      <w:szCs w:val="10"/>
                    </w:rPr>
                    <w:t xml:space="preserve"> S. De R.L. de C.V.</w:t>
                  </w:r>
                </w:p>
              </w:tc>
              <w:tc>
                <w:tcPr>
                  <w:tcW w:w="567" w:type="dxa"/>
                  <w:vMerge w:val="restart"/>
                  <w:tcBorders>
                    <w:top w:val="single" w:sz="4" w:space="0" w:color="auto"/>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r w:rsidRPr="0068309B">
                    <w:rPr>
                      <w:rFonts w:ascii="Arial" w:eastAsia="Times New Roman" w:hAnsi="Arial" w:cs="Arial"/>
                      <w:color w:val="000000"/>
                      <w:sz w:val="10"/>
                      <w:szCs w:val="10"/>
                    </w:rPr>
                    <w:t>2267</w:t>
                  </w:r>
                </w:p>
              </w:tc>
              <w:tc>
                <w:tcPr>
                  <w:tcW w:w="1583"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1 persianas</w:t>
                  </w:r>
                </w:p>
              </w:tc>
              <w:tc>
                <w:tcPr>
                  <w:tcW w:w="850"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 xml:space="preserve">$      1,000.01  </w:t>
                  </w:r>
                </w:p>
              </w:tc>
            </w:tr>
            <w:tr w:rsidR="00253E53" w:rsidRPr="0068309B" w:rsidTr="00253E53">
              <w:trPr>
                <w:cantSplit/>
                <w:trHeight w:val="340"/>
                <w:tblHeader/>
                <w:jc w:val="center"/>
              </w:trPr>
              <w:tc>
                <w:tcPr>
                  <w:tcW w:w="616" w:type="dxa"/>
                  <w:vMerge/>
                  <w:tcBorders>
                    <w:left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425"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850"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567"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1583"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4 silla</w:t>
                  </w:r>
                </w:p>
              </w:tc>
              <w:tc>
                <w:tcPr>
                  <w:tcW w:w="850"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1,200.00</w:t>
                  </w:r>
                </w:p>
              </w:tc>
            </w:tr>
            <w:tr w:rsidR="00253E53" w:rsidRPr="0068309B" w:rsidTr="00253E53">
              <w:trPr>
                <w:cantSplit/>
                <w:trHeight w:val="340"/>
                <w:tblHeader/>
                <w:jc w:val="center"/>
              </w:trPr>
              <w:tc>
                <w:tcPr>
                  <w:tcW w:w="616" w:type="dxa"/>
                  <w:vMerge/>
                  <w:tcBorders>
                    <w:left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425"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850"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567"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1583"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5 batería para no Break</w:t>
                  </w:r>
                </w:p>
              </w:tc>
              <w:tc>
                <w:tcPr>
                  <w:tcW w:w="850"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8,500.59</w:t>
                  </w:r>
                </w:p>
              </w:tc>
            </w:tr>
            <w:tr w:rsidR="00253E53" w:rsidRPr="0068309B" w:rsidTr="00253E53">
              <w:trPr>
                <w:cantSplit/>
                <w:trHeight w:val="340"/>
                <w:tblHeader/>
                <w:jc w:val="center"/>
              </w:trPr>
              <w:tc>
                <w:tcPr>
                  <w:tcW w:w="616" w:type="dxa"/>
                  <w:vMerge/>
                  <w:tcBorders>
                    <w:left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425"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850"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567"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1583"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1 archivero</w:t>
                  </w:r>
                </w:p>
              </w:tc>
              <w:tc>
                <w:tcPr>
                  <w:tcW w:w="850"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2,150.69</w:t>
                  </w:r>
                </w:p>
              </w:tc>
            </w:tr>
            <w:tr w:rsidR="00253E53" w:rsidRPr="0068309B" w:rsidTr="00253E53">
              <w:trPr>
                <w:cantSplit/>
                <w:trHeight w:val="340"/>
                <w:tblHeader/>
                <w:jc w:val="center"/>
              </w:trPr>
              <w:tc>
                <w:tcPr>
                  <w:tcW w:w="616" w:type="dxa"/>
                  <w:vMerge/>
                  <w:tcBorders>
                    <w:left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425"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850"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567"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1583"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3 silla secretarial</w:t>
                  </w:r>
                </w:p>
              </w:tc>
              <w:tc>
                <w:tcPr>
                  <w:tcW w:w="850"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7,200.01</w:t>
                  </w:r>
                </w:p>
              </w:tc>
            </w:tr>
            <w:tr w:rsidR="00253E53" w:rsidRPr="0068309B" w:rsidTr="00253E53">
              <w:trPr>
                <w:cantSplit/>
                <w:trHeight w:val="340"/>
                <w:tblHeader/>
                <w:jc w:val="center"/>
              </w:trPr>
              <w:tc>
                <w:tcPr>
                  <w:tcW w:w="616" w:type="dxa"/>
                  <w:vMerge/>
                  <w:tcBorders>
                    <w:left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425"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850"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567"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1583"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2 puertas de vidrio</w:t>
                  </w:r>
                </w:p>
              </w:tc>
              <w:tc>
                <w:tcPr>
                  <w:tcW w:w="850"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6,000.00</w:t>
                  </w:r>
                </w:p>
              </w:tc>
            </w:tr>
            <w:tr w:rsidR="00253E53" w:rsidRPr="0068309B" w:rsidTr="00253E53">
              <w:trPr>
                <w:cantSplit/>
                <w:trHeight w:val="340"/>
                <w:tblHeader/>
                <w:jc w:val="center"/>
              </w:trPr>
              <w:tc>
                <w:tcPr>
                  <w:tcW w:w="616" w:type="dxa"/>
                  <w:vMerge/>
                  <w:tcBorders>
                    <w:left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425"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850"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567"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1583"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 xml:space="preserve">1 escritorio </w:t>
                  </w:r>
                  <w:proofErr w:type="spellStart"/>
                  <w:r w:rsidRPr="0068309B">
                    <w:rPr>
                      <w:rFonts w:ascii="Arial" w:eastAsia="Times New Roman" w:hAnsi="Arial" w:cs="Arial"/>
                      <w:color w:val="000000"/>
                      <w:sz w:val="10"/>
                      <w:szCs w:val="10"/>
                    </w:rPr>
                    <w:t>mod</w:t>
                  </w:r>
                  <w:proofErr w:type="spellEnd"/>
                  <w:r w:rsidRPr="0068309B">
                    <w:rPr>
                      <w:rFonts w:ascii="Arial" w:eastAsia="Times New Roman" w:hAnsi="Arial" w:cs="Arial"/>
                      <w:color w:val="000000"/>
                      <w:sz w:val="10"/>
                      <w:szCs w:val="10"/>
                    </w:rPr>
                    <w:t>. 21104</w:t>
                  </w:r>
                </w:p>
              </w:tc>
              <w:tc>
                <w:tcPr>
                  <w:tcW w:w="850"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3,000.00</w:t>
                  </w:r>
                </w:p>
              </w:tc>
            </w:tr>
            <w:tr w:rsidR="00253E53" w:rsidRPr="0068309B" w:rsidTr="00253E53">
              <w:trPr>
                <w:cantSplit/>
                <w:trHeight w:val="340"/>
                <w:tblHeader/>
                <w:jc w:val="center"/>
              </w:trPr>
              <w:tc>
                <w:tcPr>
                  <w:tcW w:w="616" w:type="dxa"/>
                  <w:vMerge/>
                  <w:tcBorders>
                    <w:left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425"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850"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567"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1583"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1 silla ejecutiva</w:t>
                  </w:r>
                </w:p>
              </w:tc>
              <w:tc>
                <w:tcPr>
                  <w:tcW w:w="850"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3,000.00</w:t>
                  </w:r>
                </w:p>
              </w:tc>
            </w:tr>
            <w:tr w:rsidR="00253E53" w:rsidRPr="0068309B" w:rsidTr="00253E53">
              <w:trPr>
                <w:cantSplit/>
                <w:trHeight w:val="340"/>
                <w:tblHeader/>
                <w:jc w:val="center"/>
              </w:trPr>
              <w:tc>
                <w:tcPr>
                  <w:tcW w:w="616" w:type="dxa"/>
                  <w:vMerge/>
                  <w:tcBorders>
                    <w:left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425"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850"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567"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1583"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b/>
                      <w:color w:val="000000"/>
                      <w:sz w:val="10"/>
                      <w:szCs w:val="10"/>
                    </w:rPr>
                  </w:pPr>
                  <w:r w:rsidRPr="0068309B">
                    <w:rPr>
                      <w:rFonts w:ascii="Arial" w:eastAsia="Times New Roman" w:hAnsi="Arial" w:cs="Arial"/>
                      <w:b/>
                      <w:color w:val="000000"/>
                      <w:sz w:val="10"/>
                      <w:szCs w:val="10"/>
                    </w:rPr>
                    <w:t>1 cámara digital básica</w:t>
                  </w:r>
                </w:p>
              </w:tc>
              <w:tc>
                <w:tcPr>
                  <w:tcW w:w="850"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b/>
                      <w:color w:val="000000"/>
                      <w:sz w:val="10"/>
                      <w:szCs w:val="10"/>
                    </w:rPr>
                  </w:pPr>
                  <w:r w:rsidRPr="0068309B">
                    <w:rPr>
                      <w:rFonts w:ascii="Arial" w:eastAsia="Times New Roman" w:hAnsi="Arial" w:cs="Arial"/>
                      <w:b/>
                      <w:color w:val="000000"/>
                      <w:sz w:val="10"/>
                      <w:szCs w:val="10"/>
                    </w:rPr>
                    <w:t>3,000.00</w:t>
                  </w:r>
                </w:p>
              </w:tc>
            </w:tr>
            <w:tr w:rsidR="00253E53" w:rsidRPr="0068309B" w:rsidTr="00253E53">
              <w:trPr>
                <w:cantSplit/>
                <w:trHeight w:val="340"/>
                <w:tblHeader/>
                <w:jc w:val="center"/>
              </w:trPr>
              <w:tc>
                <w:tcPr>
                  <w:tcW w:w="616" w:type="dxa"/>
                  <w:vMerge/>
                  <w:tcBorders>
                    <w:left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425"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850"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567"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1583"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 xml:space="preserve">1 silla ejecutiva </w:t>
                  </w:r>
                  <w:proofErr w:type="spellStart"/>
                  <w:r w:rsidRPr="0068309B">
                    <w:rPr>
                      <w:rFonts w:ascii="Arial" w:eastAsia="Times New Roman" w:hAnsi="Arial" w:cs="Arial"/>
                      <w:color w:val="000000"/>
                      <w:sz w:val="10"/>
                      <w:szCs w:val="10"/>
                    </w:rPr>
                    <w:t>mod</w:t>
                  </w:r>
                  <w:proofErr w:type="spellEnd"/>
                  <w:r w:rsidRPr="0068309B">
                    <w:rPr>
                      <w:rFonts w:ascii="Arial" w:eastAsia="Times New Roman" w:hAnsi="Arial" w:cs="Arial"/>
                      <w:color w:val="000000"/>
                      <w:sz w:val="10"/>
                      <w:szCs w:val="10"/>
                    </w:rPr>
                    <w:t>. 7860</w:t>
                  </w:r>
                </w:p>
              </w:tc>
              <w:tc>
                <w:tcPr>
                  <w:tcW w:w="850"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3,500.00</w:t>
                  </w:r>
                </w:p>
              </w:tc>
            </w:tr>
            <w:tr w:rsidR="00253E53" w:rsidRPr="0068309B" w:rsidTr="00253E53">
              <w:trPr>
                <w:cantSplit/>
                <w:trHeight w:val="340"/>
                <w:tblHeader/>
                <w:jc w:val="center"/>
              </w:trPr>
              <w:tc>
                <w:tcPr>
                  <w:tcW w:w="616" w:type="dxa"/>
                  <w:vMerge/>
                  <w:tcBorders>
                    <w:left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425"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850"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567"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1583"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 xml:space="preserve">1 archivero de puerta </w:t>
                  </w:r>
                  <w:proofErr w:type="spellStart"/>
                  <w:r w:rsidRPr="0068309B">
                    <w:rPr>
                      <w:rFonts w:ascii="Arial" w:eastAsia="Times New Roman" w:hAnsi="Arial" w:cs="Arial"/>
                      <w:color w:val="000000"/>
                      <w:sz w:val="10"/>
                      <w:szCs w:val="10"/>
                    </w:rPr>
                    <w:t>mod</w:t>
                  </w:r>
                  <w:proofErr w:type="spellEnd"/>
                  <w:r w:rsidRPr="0068309B">
                    <w:rPr>
                      <w:rFonts w:ascii="Arial" w:eastAsia="Times New Roman" w:hAnsi="Arial" w:cs="Arial"/>
                      <w:color w:val="000000"/>
                      <w:sz w:val="10"/>
                      <w:szCs w:val="10"/>
                    </w:rPr>
                    <w:t>. 26797</w:t>
                  </w:r>
                </w:p>
              </w:tc>
              <w:tc>
                <w:tcPr>
                  <w:tcW w:w="850"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5,000.00</w:t>
                  </w:r>
                </w:p>
              </w:tc>
            </w:tr>
            <w:tr w:rsidR="00253E53" w:rsidRPr="0068309B" w:rsidTr="00253E53">
              <w:trPr>
                <w:cantSplit/>
                <w:trHeight w:val="340"/>
                <w:tblHeader/>
                <w:jc w:val="center"/>
              </w:trPr>
              <w:tc>
                <w:tcPr>
                  <w:tcW w:w="616" w:type="dxa"/>
                  <w:vMerge/>
                  <w:tcBorders>
                    <w:left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425"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850"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567"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1583"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b/>
                      <w:color w:val="000000"/>
                      <w:sz w:val="10"/>
                      <w:szCs w:val="10"/>
                    </w:rPr>
                  </w:pPr>
                  <w:r w:rsidRPr="0068309B">
                    <w:rPr>
                      <w:rFonts w:ascii="Arial" w:eastAsia="Times New Roman" w:hAnsi="Arial" w:cs="Arial"/>
                      <w:b/>
                      <w:color w:val="000000"/>
                      <w:sz w:val="10"/>
                      <w:szCs w:val="10"/>
                    </w:rPr>
                    <w:t xml:space="preserve">1 cámara digital </w:t>
                  </w:r>
                  <w:proofErr w:type="spellStart"/>
                  <w:r w:rsidRPr="0068309B">
                    <w:rPr>
                      <w:rFonts w:ascii="Arial" w:eastAsia="Times New Roman" w:hAnsi="Arial" w:cs="Arial"/>
                      <w:b/>
                      <w:color w:val="000000"/>
                      <w:sz w:val="10"/>
                      <w:szCs w:val="10"/>
                    </w:rPr>
                    <w:t>prof.</w:t>
                  </w:r>
                  <w:proofErr w:type="spellEnd"/>
                </w:p>
              </w:tc>
              <w:tc>
                <w:tcPr>
                  <w:tcW w:w="850"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b/>
                      <w:color w:val="000000"/>
                      <w:sz w:val="10"/>
                      <w:szCs w:val="10"/>
                    </w:rPr>
                  </w:pPr>
                  <w:r w:rsidRPr="0068309B">
                    <w:rPr>
                      <w:rFonts w:ascii="Arial" w:eastAsia="Times New Roman" w:hAnsi="Arial" w:cs="Arial"/>
                      <w:b/>
                      <w:color w:val="000000"/>
                      <w:sz w:val="10"/>
                      <w:szCs w:val="10"/>
                    </w:rPr>
                    <w:t>6,000.00</w:t>
                  </w:r>
                </w:p>
              </w:tc>
            </w:tr>
            <w:tr w:rsidR="00253E53" w:rsidRPr="0068309B" w:rsidTr="00253E53">
              <w:trPr>
                <w:cantSplit/>
                <w:trHeight w:val="340"/>
                <w:tblHeader/>
                <w:jc w:val="center"/>
              </w:trPr>
              <w:tc>
                <w:tcPr>
                  <w:tcW w:w="616" w:type="dxa"/>
                  <w:vMerge/>
                  <w:tcBorders>
                    <w:left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425"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850"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567"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1583"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 xml:space="preserve">1 escritorio </w:t>
                  </w:r>
                  <w:proofErr w:type="spellStart"/>
                  <w:r w:rsidRPr="0068309B">
                    <w:rPr>
                      <w:rFonts w:ascii="Arial" w:eastAsia="Times New Roman" w:hAnsi="Arial" w:cs="Arial"/>
                      <w:color w:val="000000"/>
                      <w:sz w:val="10"/>
                      <w:szCs w:val="10"/>
                    </w:rPr>
                    <w:t>mod</w:t>
                  </w:r>
                  <w:proofErr w:type="spellEnd"/>
                  <w:r w:rsidRPr="0068309B">
                    <w:rPr>
                      <w:rFonts w:ascii="Arial" w:eastAsia="Times New Roman" w:hAnsi="Arial" w:cs="Arial"/>
                      <w:color w:val="000000"/>
                      <w:sz w:val="10"/>
                      <w:szCs w:val="10"/>
                    </w:rPr>
                    <w:t>. 60271</w:t>
                  </w:r>
                </w:p>
              </w:tc>
              <w:tc>
                <w:tcPr>
                  <w:tcW w:w="850"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7,000.00</w:t>
                  </w:r>
                </w:p>
              </w:tc>
            </w:tr>
            <w:tr w:rsidR="00253E53" w:rsidRPr="0068309B" w:rsidTr="00253E53">
              <w:trPr>
                <w:cantSplit/>
                <w:trHeight w:val="340"/>
                <w:tblHeader/>
                <w:jc w:val="center"/>
              </w:trPr>
              <w:tc>
                <w:tcPr>
                  <w:tcW w:w="616" w:type="dxa"/>
                  <w:vMerge/>
                  <w:tcBorders>
                    <w:left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425"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850"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567" w:type="dxa"/>
                  <w:vMerge/>
                  <w:tcBorders>
                    <w:left w:val="nil"/>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1583"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 xml:space="preserve">2 laptop </w:t>
                  </w:r>
                  <w:proofErr w:type="spellStart"/>
                  <w:r w:rsidRPr="0068309B">
                    <w:rPr>
                      <w:rFonts w:ascii="Arial" w:eastAsia="Times New Roman" w:hAnsi="Arial" w:cs="Arial"/>
                      <w:color w:val="000000"/>
                      <w:sz w:val="10"/>
                      <w:szCs w:val="10"/>
                    </w:rPr>
                    <w:t>Asus</w:t>
                  </w:r>
                  <w:proofErr w:type="spellEnd"/>
                  <w:r w:rsidRPr="0068309B">
                    <w:rPr>
                      <w:rFonts w:ascii="Arial" w:eastAsia="Times New Roman" w:hAnsi="Arial" w:cs="Arial"/>
                      <w:color w:val="000000"/>
                      <w:sz w:val="10"/>
                      <w:szCs w:val="10"/>
                    </w:rPr>
                    <w:t xml:space="preserve"> DC N2815</w:t>
                  </w:r>
                </w:p>
              </w:tc>
              <w:tc>
                <w:tcPr>
                  <w:tcW w:w="850"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18,000.00</w:t>
                  </w:r>
                </w:p>
              </w:tc>
            </w:tr>
            <w:tr w:rsidR="00253E53" w:rsidRPr="0068309B" w:rsidTr="00253E53">
              <w:trPr>
                <w:cantSplit/>
                <w:trHeight w:val="340"/>
                <w:tblHeader/>
                <w:jc w:val="center"/>
              </w:trPr>
              <w:tc>
                <w:tcPr>
                  <w:tcW w:w="616" w:type="dxa"/>
                  <w:vMerge/>
                  <w:tcBorders>
                    <w:left w:val="single" w:sz="4" w:space="0" w:color="auto"/>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425" w:type="dxa"/>
                  <w:vMerge/>
                  <w:tcBorders>
                    <w:left w:val="nil"/>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850" w:type="dxa"/>
                  <w:vMerge/>
                  <w:tcBorders>
                    <w:left w:val="nil"/>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567" w:type="dxa"/>
                  <w:vMerge/>
                  <w:tcBorders>
                    <w:left w:val="nil"/>
                    <w:bottom w:val="single" w:sz="4" w:space="0" w:color="auto"/>
                    <w:right w:val="single" w:sz="4" w:space="0" w:color="auto"/>
                  </w:tcBorders>
                  <w:shd w:val="clear" w:color="auto" w:fill="auto"/>
                  <w:vAlign w:val="center"/>
                </w:tcPr>
                <w:p w:rsidR="00253E53" w:rsidRPr="0068309B" w:rsidRDefault="00253E53" w:rsidP="00253E53">
                  <w:pPr>
                    <w:spacing w:after="0"/>
                    <w:jc w:val="center"/>
                    <w:rPr>
                      <w:rFonts w:ascii="Arial" w:eastAsia="Times New Roman" w:hAnsi="Arial" w:cs="Arial"/>
                      <w:color w:val="000000"/>
                      <w:sz w:val="10"/>
                      <w:szCs w:val="10"/>
                    </w:rPr>
                  </w:pPr>
                </w:p>
              </w:tc>
              <w:tc>
                <w:tcPr>
                  <w:tcW w:w="1583"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rPr>
                      <w:rFonts w:ascii="Arial" w:eastAsia="Times New Roman" w:hAnsi="Arial" w:cs="Arial"/>
                      <w:color w:val="000000"/>
                      <w:sz w:val="10"/>
                      <w:szCs w:val="10"/>
                    </w:rPr>
                  </w:pPr>
                  <w:r w:rsidRPr="0068309B">
                    <w:rPr>
                      <w:rFonts w:ascii="Arial" w:eastAsia="Times New Roman" w:hAnsi="Arial" w:cs="Arial"/>
                      <w:color w:val="000000"/>
                      <w:sz w:val="10"/>
                      <w:szCs w:val="10"/>
                    </w:rPr>
                    <w:t xml:space="preserve">6 </w:t>
                  </w:r>
                  <w:proofErr w:type="gramStart"/>
                  <w:r w:rsidRPr="0068309B">
                    <w:rPr>
                      <w:rFonts w:ascii="Arial" w:eastAsia="Times New Roman" w:hAnsi="Arial" w:cs="Arial"/>
                      <w:color w:val="000000"/>
                      <w:sz w:val="10"/>
                      <w:szCs w:val="10"/>
                    </w:rPr>
                    <w:t>archivero</w:t>
                  </w:r>
                  <w:proofErr w:type="gramEnd"/>
                  <w:r w:rsidRPr="0068309B">
                    <w:rPr>
                      <w:rFonts w:ascii="Arial" w:eastAsia="Times New Roman" w:hAnsi="Arial" w:cs="Arial"/>
                      <w:color w:val="000000"/>
                      <w:sz w:val="10"/>
                      <w:szCs w:val="10"/>
                    </w:rPr>
                    <w:t xml:space="preserve"> de puerta </w:t>
                  </w:r>
                  <w:proofErr w:type="spellStart"/>
                  <w:r w:rsidRPr="0068309B">
                    <w:rPr>
                      <w:rFonts w:ascii="Arial" w:eastAsia="Times New Roman" w:hAnsi="Arial" w:cs="Arial"/>
                      <w:color w:val="000000"/>
                      <w:sz w:val="10"/>
                      <w:szCs w:val="10"/>
                    </w:rPr>
                    <w:t>mod</w:t>
                  </w:r>
                  <w:proofErr w:type="spellEnd"/>
                  <w:r w:rsidRPr="0068309B">
                    <w:rPr>
                      <w:rFonts w:ascii="Arial" w:eastAsia="Times New Roman" w:hAnsi="Arial" w:cs="Arial"/>
                      <w:color w:val="000000"/>
                      <w:sz w:val="10"/>
                      <w:szCs w:val="10"/>
                    </w:rPr>
                    <w:t>. 61273</w:t>
                  </w:r>
                </w:p>
              </w:tc>
              <w:tc>
                <w:tcPr>
                  <w:tcW w:w="850" w:type="dxa"/>
                  <w:tcBorders>
                    <w:top w:val="nil"/>
                    <w:left w:val="nil"/>
                    <w:bottom w:val="single" w:sz="4" w:space="0" w:color="auto"/>
                    <w:right w:val="single" w:sz="4" w:space="0" w:color="auto"/>
                  </w:tcBorders>
                  <w:shd w:val="clear" w:color="auto" w:fill="auto"/>
                  <w:vAlign w:val="center"/>
                </w:tcPr>
                <w:p w:rsidR="00253E53" w:rsidRPr="0068309B" w:rsidRDefault="00253E53" w:rsidP="00253E53">
                  <w:pPr>
                    <w:spacing w:after="0"/>
                    <w:jc w:val="right"/>
                    <w:rPr>
                      <w:rFonts w:ascii="Arial" w:eastAsia="Times New Roman" w:hAnsi="Arial" w:cs="Arial"/>
                      <w:color w:val="000000"/>
                      <w:sz w:val="10"/>
                      <w:szCs w:val="10"/>
                    </w:rPr>
                  </w:pPr>
                  <w:r w:rsidRPr="0068309B">
                    <w:rPr>
                      <w:rFonts w:ascii="Arial" w:eastAsia="Times New Roman" w:hAnsi="Arial" w:cs="Arial"/>
                      <w:color w:val="000000"/>
                      <w:sz w:val="10"/>
                      <w:szCs w:val="10"/>
                    </w:rPr>
                    <w:t>29,999.96</w:t>
                  </w:r>
                </w:p>
              </w:tc>
            </w:tr>
            <w:tr w:rsidR="00253E53" w:rsidRPr="0068309B" w:rsidTr="00253E53">
              <w:trPr>
                <w:cantSplit/>
                <w:trHeight w:val="340"/>
                <w:tblHeader/>
                <w:jc w:val="center"/>
              </w:trPr>
              <w:tc>
                <w:tcPr>
                  <w:tcW w:w="4041"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253E53" w:rsidRPr="0068309B" w:rsidRDefault="00253E53" w:rsidP="00253E53">
                  <w:pPr>
                    <w:spacing w:after="0"/>
                    <w:jc w:val="center"/>
                    <w:rPr>
                      <w:rFonts w:ascii="Arial" w:eastAsia="Times New Roman" w:hAnsi="Arial" w:cs="Arial"/>
                      <w:b/>
                      <w:bCs/>
                      <w:sz w:val="10"/>
                      <w:szCs w:val="10"/>
                    </w:rPr>
                  </w:pPr>
                  <w:r w:rsidRPr="0068309B">
                    <w:rPr>
                      <w:rFonts w:ascii="Arial" w:eastAsia="Times New Roman" w:hAnsi="Arial" w:cs="Arial"/>
                      <w:b/>
                      <w:bCs/>
                      <w:sz w:val="10"/>
                      <w:szCs w:val="10"/>
                    </w:rPr>
                    <w:t>TOTAL</w:t>
                  </w:r>
                </w:p>
              </w:tc>
              <w:tc>
                <w:tcPr>
                  <w:tcW w:w="850" w:type="dxa"/>
                  <w:tcBorders>
                    <w:top w:val="nil"/>
                    <w:left w:val="nil"/>
                    <w:bottom w:val="single" w:sz="4" w:space="0" w:color="auto"/>
                    <w:right w:val="single" w:sz="4" w:space="0" w:color="auto"/>
                  </w:tcBorders>
                  <w:shd w:val="pct25" w:color="auto" w:fill="auto"/>
                  <w:noWrap/>
                  <w:vAlign w:val="center"/>
                  <w:hideMark/>
                </w:tcPr>
                <w:p w:rsidR="00253E53" w:rsidRPr="0068309B" w:rsidRDefault="00253E53" w:rsidP="00253E53">
                  <w:pPr>
                    <w:spacing w:after="0"/>
                    <w:rPr>
                      <w:rFonts w:ascii="Arial" w:eastAsia="Times New Roman" w:hAnsi="Arial" w:cs="Arial"/>
                      <w:b/>
                      <w:bCs/>
                      <w:sz w:val="10"/>
                      <w:szCs w:val="10"/>
                    </w:rPr>
                  </w:pPr>
                  <w:r w:rsidRPr="0068309B">
                    <w:rPr>
                      <w:rFonts w:ascii="Arial" w:eastAsia="Times New Roman" w:hAnsi="Arial" w:cs="Arial"/>
                      <w:b/>
                      <w:bCs/>
                      <w:sz w:val="10"/>
                      <w:szCs w:val="10"/>
                    </w:rPr>
                    <w:fldChar w:fldCharType="begin"/>
                  </w:r>
                  <w:r w:rsidRPr="0068309B">
                    <w:rPr>
                      <w:rFonts w:ascii="Arial" w:eastAsia="Times New Roman" w:hAnsi="Arial" w:cs="Arial"/>
                      <w:b/>
                      <w:bCs/>
                      <w:sz w:val="10"/>
                      <w:szCs w:val="10"/>
                    </w:rPr>
                    <w:instrText xml:space="preserve"> =SUM(ABOVE) </w:instrText>
                  </w:r>
                  <w:r w:rsidRPr="0068309B">
                    <w:rPr>
                      <w:rFonts w:ascii="Arial" w:eastAsia="Times New Roman" w:hAnsi="Arial" w:cs="Arial"/>
                      <w:b/>
                      <w:bCs/>
                      <w:sz w:val="10"/>
                      <w:szCs w:val="10"/>
                    </w:rPr>
                    <w:fldChar w:fldCharType="separate"/>
                  </w:r>
                  <w:r>
                    <w:rPr>
                      <w:rFonts w:ascii="Arial" w:eastAsia="Times New Roman" w:hAnsi="Arial" w:cs="Arial"/>
                      <w:b/>
                      <w:bCs/>
                      <w:noProof/>
                      <w:sz w:val="10"/>
                      <w:szCs w:val="10"/>
                    </w:rPr>
                    <w:t xml:space="preserve">$  </w:t>
                  </w:r>
                  <w:r w:rsidRPr="0068309B">
                    <w:rPr>
                      <w:rFonts w:ascii="Arial" w:eastAsia="Times New Roman" w:hAnsi="Arial" w:cs="Arial"/>
                      <w:b/>
                      <w:bCs/>
                      <w:noProof/>
                      <w:sz w:val="10"/>
                      <w:szCs w:val="10"/>
                    </w:rPr>
                    <w:t>104,551.26</w:t>
                  </w:r>
                  <w:r w:rsidRPr="0068309B">
                    <w:rPr>
                      <w:rFonts w:ascii="Arial" w:eastAsia="Times New Roman" w:hAnsi="Arial" w:cs="Arial"/>
                      <w:b/>
                      <w:bCs/>
                      <w:sz w:val="10"/>
                      <w:szCs w:val="10"/>
                    </w:rPr>
                    <w:fldChar w:fldCharType="end"/>
                  </w:r>
                </w:p>
              </w:tc>
            </w:tr>
          </w:tbl>
          <w:p w:rsidR="001E2946" w:rsidRDefault="001E2946" w:rsidP="001E2946">
            <w:pPr>
              <w:spacing w:after="0"/>
              <w:ind w:right="114"/>
              <w:jc w:val="both"/>
              <w:rPr>
                <w:rFonts w:ascii="Arial" w:eastAsia="Times New Roman" w:hAnsi="Arial" w:cs="Arial"/>
                <w:bCs/>
                <w:sz w:val="18"/>
                <w:szCs w:val="18"/>
              </w:rPr>
            </w:pPr>
          </w:p>
          <w:p w:rsidR="001E2946" w:rsidRDefault="001E2946" w:rsidP="001E2946">
            <w:pPr>
              <w:spacing w:after="0"/>
              <w:ind w:right="114"/>
              <w:jc w:val="both"/>
              <w:rPr>
                <w:rFonts w:ascii="Arial" w:eastAsia="Times New Roman" w:hAnsi="Arial" w:cs="Arial"/>
                <w:bCs/>
                <w:sz w:val="18"/>
                <w:szCs w:val="18"/>
              </w:rPr>
            </w:pPr>
          </w:p>
          <w:p w:rsidR="001E2946" w:rsidRPr="0041328F" w:rsidRDefault="001E2946" w:rsidP="001E2946">
            <w:pPr>
              <w:spacing w:after="0"/>
              <w:ind w:right="283"/>
              <w:jc w:val="both"/>
              <w:rPr>
                <w:rFonts w:ascii="Arial" w:hAnsi="Arial" w:cs="Arial"/>
                <w:bCs/>
                <w:sz w:val="18"/>
                <w:szCs w:val="18"/>
              </w:rPr>
            </w:pPr>
            <w:r>
              <w:rPr>
                <w:rFonts w:ascii="Arial" w:hAnsi="Arial" w:cs="Arial"/>
                <w:bCs/>
                <w:sz w:val="18"/>
                <w:szCs w:val="18"/>
              </w:rPr>
              <w:t xml:space="preserve">De las erogaciones realizadas se presentó la documentación financiera comprobatoria por el mismo importe, expedida por el proveedor beneficiario del cheque, misma que reúnen los requisitos fiscales establecidos en los artículos 29 y 29-A del Código Fiscal de la Federación, </w:t>
            </w:r>
            <w:r w:rsidRPr="0041328F">
              <w:rPr>
                <w:rFonts w:ascii="Arial" w:hAnsi="Arial" w:cs="Arial"/>
                <w:bCs/>
                <w:sz w:val="18"/>
                <w:szCs w:val="18"/>
              </w:rPr>
              <w:t>por concepto de Adquisición de Equipo de Cómputo y Equipo de Oficina.</w:t>
            </w:r>
          </w:p>
          <w:p w:rsidR="001E2946" w:rsidRPr="0041328F" w:rsidRDefault="001E2946" w:rsidP="001E2946">
            <w:pPr>
              <w:spacing w:after="0"/>
              <w:ind w:right="283"/>
              <w:jc w:val="both"/>
              <w:rPr>
                <w:rFonts w:ascii="Arial" w:hAnsi="Arial" w:cs="Arial"/>
                <w:bCs/>
                <w:sz w:val="18"/>
                <w:szCs w:val="18"/>
              </w:rPr>
            </w:pPr>
          </w:p>
          <w:p w:rsidR="001E2946" w:rsidRPr="00A62D77" w:rsidRDefault="001E2946" w:rsidP="001E2946">
            <w:pPr>
              <w:spacing w:after="0"/>
              <w:ind w:right="283"/>
              <w:jc w:val="both"/>
              <w:rPr>
                <w:rFonts w:ascii="Arial" w:hAnsi="Arial" w:cs="Arial"/>
                <w:bCs/>
                <w:sz w:val="18"/>
                <w:szCs w:val="18"/>
              </w:rPr>
            </w:pPr>
            <w:r w:rsidRPr="00A62D77">
              <w:rPr>
                <w:rFonts w:ascii="Arial" w:hAnsi="Arial" w:cs="Arial"/>
                <w:bCs/>
                <w:sz w:val="18"/>
                <w:szCs w:val="18"/>
              </w:rPr>
              <w:lastRenderedPageBreak/>
              <w:t xml:space="preserve">De lo anterior y conforme a lo establecido en el artículo 33 apartado A </w:t>
            </w:r>
            <w:r>
              <w:rPr>
                <w:rFonts w:ascii="Arial" w:hAnsi="Arial" w:cs="Arial"/>
                <w:bCs/>
                <w:sz w:val="18"/>
                <w:szCs w:val="18"/>
              </w:rPr>
              <w:t xml:space="preserve">en su </w:t>
            </w:r>
            <w:r w:rsidRPr="00A62D77">
              <w:rPr>
                <w:rFonts w:ascii="Arial" w:hAnsi="Arial" w:cs="Arial"/>
                <w:bCs/>
                <w:sz w:val="18"/>
                <w:szCs w:val="18"/>
              </w:rPr>
              <w:t xml:space="preserve">tercer párrafo de la Ley de Coordinación Fiscal, la cantidad ejercida dentro del rubro de Desarrollo Institucional por un importe de </w:t>
            </w:r>
            <w:r w:rsidRPr="00F337A9">
              <w:rPr>
                <w:rFonts w:ascii="Arial" w:hAnsi="Arial" w:cs="Arial"/>
                <w:bCs/>
                <w:sz w:val="18"/>
                <w:szCs w:val="18"/>
              </w:rPr>
              <w:t>$</w:t>
            </w:r>
            <w:r>
              <w:rPr>
                <w:rFonts w:ascii="Arial" w:hAnsi="Arial" w:cs="Arial"/>
                <w:bCs/>
                <w:sz w:val="18"/>
                <w:szCs w:val="18"/>
              </w:rPr>
              <w:t>9</w:t>
            </w:r>
            <w:r w:rsidRPr="0041328F">
              <w:rPr>
                <w:rFonts w:ascii="Arial" w:hAnsi="Arial" w:cs="Arial"/>
                <w:bCs/>
                <w:sz w:val="18"/>
                <w:szCs w:val="18"/>
              </w:rPr>
              <w:t>,000.00</w:t>
            </w:r>
            <w:r w:rsidRPr="00A62D77">
              <w:rPr>
                <w:rFonts w:ascii="Arial" w:hAnsi="Arial" w:cs="Arial"/>
                <w:bCs/>
                <w:sz w:val="18"/>
                <w:szCs w:val="18"/>
              </w:rPr>
              <w:t xml:space="preserve">, corresponde a adquisiciones improcedentes, toda vez, que en tal ordenamiento se señala que: </w:t>
            </w:r>
            <w:r w:rsidRPr="0041328F">
              <w:rPr>
                <w:rFonts w:ascii="Arial" w:hAnsi="Arial" w:cs="Arial"/>
                <w:bCs/>
                <w:i/>
                <w:sz w:val="18"/>
                <w:szCs w:val="18"/>
              </w:rPr>
              <w:t>“…los recursos podrán utilizarse para la elaboración de proyectos con la finalidad de fortalecer las capacidades de gestión del Municipio o Demarcación Territorial, de acuerdo con lo señalado en el catálogo de acciones establecido en los lineamientos del Fondo que emita la Secretaría de Desarrollo Social…”</w:t>
            </w:r>
          </w:p>
          <w:p w:rsidR="001E2946" w:rsidRPr="00A62D77" w:rsidRDefault="001E2946" w:rsidP="001E2946">
            <w:pPr>
              <w:spacing w:after="0"/>
              <w:ind w:right="114"/>
              <w:jc w:val="both"/>
              <w:rPr>
                <w:rFonts w:ascii="Arial" w:hAnsi="Arial" w:cs="Arial"/>
                <w:bCs/>
                <w:sz w:val="18"/>
                <w:szCs w:val="18"/>
              </w:rPr>
            </w:pPr>
          </w:p>
          <w:p w:rsidR="001E2946" w:rsidRPr="00A62D77" w:rsidRDefault="001E2946" w:rsidP="001E2946">
            <w:pPr>
              <w:spacing w:after="0"/>
              <w:ind w:right="283"/>
              <w:jc w:val="both"/>
              <w:rPr>
                <w:rFonts w:ascii="Arial" w:hAnsi="Arial" w:cs="Arial"/>
                <w:bCs/>
                <w:sz w:val="18"/>
                <w:szCs w:val="18"/>
              </w:rPr>
            </w:pPr>
            <w:r w:rsidRPr="00A62D77">
              <w:rPr>
                <w:rFonts w:ascii="Arial" w:hAnsi="Arial" w:cs="Arial"/>
                <w:bCs/>
                <w:sz w:val="18"/>
                <w:szCs w:val="18"/>
              </w:rPr>
              <w:t xml:space="preserve">En consecuencia, en el Diario Oficial de la Federación de fecha 14 de febrero de 2014, se publicó el </w:t>
            </w:r>
            <w:r w:rsidRPr="0041328F">
              <w:rPr>
                <w:rFonts w:ascii="Arial" w:hAnsi="Arial" w:cs="Arial"/>
                <w:b/>
                <w:bCs/>
                <w:sz w:val="18"/>
                <w:szCs w:val="18"/>
              </w:rPr>
              <w:t>Acuerdo por el que se emiten los lineamientos generales para la operación del Fondo de Aportaciones para la Infraestructura Social (FAIS)</w:t>
            </w:r>
            <w:r w:rsidRPr="0041328F">
              <w:rPr>
                <w:rFonts w:ascii="Arial" w:hAnsi="Arial" w:cs="Arial"/>
                <w:bCs/>
                <w:sz w:val="18"/>
                <w:szCs w:val="18"/>
              </w:rPr>
              <w:t>,</w:t>
            </w:r>
            <w:r w:rsidRPr="0041328F">
              <w:rPr>
                <w:rFonts w:ascii="Arial" w:hAnsi="Arial" w:cs="Arial"/>
                <w:b/>
                <w:bCs/>
                <w:sz w:val="18"/>
                <w:szCs w:val="18"/>
              </w:rPr>
              <w:t xml:space="preserve"> </w:t>
            </w:r>
            <w:r w:rsidRPr="00A62D77">
              <w:rPr>
                <w:rFonts w:ascii="Arial" w:hAnsi="Arial" w:cs="Arial"/>
                <w:bCs/>
                <w:sz w:val="18"/>
                <w:szCs w:val="18"/>
              </w:rPr>
              <w:t xml:space="preserve">el cual contiene el Catálogo del FAIS, anexo </w:t>
            </w:r>
            <w:r>
              <w:rPr>
                <w:rFonts w:ascii="Arial" w:hAnsi="Arial" w:cs="Arial"/>
                <w:bCs/>
                <w:sz w:val="18"/>
                <w:szCs w:val="18"/>
              </w:rPr>
              <w:t>de Desarrollo Institucional</w:t>
            </w:r>
            <w:r w:rsidRPr="00A62D77">
              <w:rPr>
                <w:rFonts w:ascii="Arial" w:hAnsi="Arial" w:cs="Arial"/>
                <w:bCs/>
                <w:sz w:val="18"/>
                <w:szCs w:val="18"/>
              </w:rPr>
              <w:t xml:space="preserve">, en el que se listan los proyectos de Infraestructura Social Básica y las acciones de Gastos Indirectos y Desarrollo Institucional que se pueden llevar a cabo con los recursos del FAIS; dentro de los cuales, no se contemplan partidas presupuestales para la adquisición </w:t>
            </w:r>
            <w:r>
              <w:rPr>
                <w:rFonts w:ascii="Arial" w:hAnsi="Arial" w:cs="Arial"/>
                <w:bCs/>
                <w:sz w:val="18"/>
                <w:szCs w:val="18"/>
              </w:rPr>
              <w:t xml:space="preserve">de </w:t>
            </w:r>
            <w:r w:rsidRPr="00701215">
              <w:rPr>
                <w:rFonts w:ascii="Arial" w:hAnsi="Arial" w:cs="Arial"/>
                <w:bCs/>
                <w:sz w:val="18"/>
                <w:szCs w:val="18"/>
              </w:rPr>
              <w:t>cámaras</w:t>
            </w:r>
            <w:r>
              <w:rPr>
                <w:rFonts w:ascii="Arial" w:hAnsi="Arial" w:cs="Arial"/>
                <w:bCs/>
                <w:sz w:val="18"/>
                <w:szCs w:val="18"/>
              </w:rPr>
              <w:t xml:space="preserve"> digitales</w:t>
            </w:r>
            <w:r w:rsidRPr="00A62D77">
              <w:rPr>
                <w:rFonts w:ascii="Arial" w:hAnsi="Arial" w:cs="Arial"/>
                <w:bCs/>
                <w:sz w:val="18"/>
                <w:szCs w:val="18"/>
              </w:rPr>
              <w:t>, por lo tanto dichas erogaciones se determinan como improcedentes para ser cubiertas con recursos del Fondo III dentro del rubro de Desarrollo Institucional.</w:t>
            </w:r>
          </w:p>
          <w:p w:rsidR="001E2946" w:rsidRPr="00A62D77" w:rsidRDefault="001E2946" w:rsidP="001E2946">
            <w:pPr>
              <w:spacing w:after="0"/>
              <w:ind w:right="283"/>
              <w:jc w:val="both"/>
              <w:rPr>
                <w:rFonts w:ascii="Arial" w:hAnsi="Arial" w:cs="Arial"/>
                <w:bCs/>
                <w:sz w:val="18"/>
                <w:szCs w:val="18"/>
              </w:rPr>
            </w:pPr>
          </w:p>
          <w:p w:rsidR="001E2946" w:rsidRDefault="001E2946" w:rsidP="001E2946">
            <w:pPr>
              <w:spacing w:after="0"/>
              <w:ind w:right="283"/>
              <w:jc w:val="both"/>
              <w:rPr>
                <w:rFonts w:ascii="Arial" w:hAnsi="Arial" w:cs="Arial"/>
                <w:bCs/>
                <w:sz w:val="18"/>
                <w:szCs w:val="18"/>
              </w:rPr>
            </w:pPr>
            <w:r w:rsidRPr="00A62D77">
              <w:rPr>
                <w:rFonts w:ascii="Arial" w:hAnsi="Arial" w:cs="Arial"/>
                <w:bCs/>
                <w:sz w:val="18"/>
                <w:szCs w:val="18"/>
              </w:rPr>
              <w:t xml:space="preserve">Por otra parte, es conveniente mencionar que en fecha 13 de mayo de 2014, se publicó en el Diario Oficial de la Federación el ACUERDO por el que se modifica el diverso por el que se emiten los lineamientos Generales para Infraestructura Social, publicado el 14 de febrero de 2014; el que en su Anexo A. 1.3 Catálogo para el Programa de </w:t>
            </w:r>
            <w:r w:rsidRPr="00A62D77">
              <w:rPr>
                <w:rFonts w:ascii="Arial" w:hAnsi="Arial" w:cs="Arial"/>
                <w:bCs/>
                <w:sz w:val="18"/>
                <w:szCs w:val="18"/>
              </w:rPr>
              <w:lastRenderedPageBreak/>
              <w:t xml:space="preserve">Desarrollo Institucional Municipal y de las Demarcaciones Territoriales del Distrito Federal, tampoco se contempla partida presupuestal para las adquisiciones </w:t>
            </w:r>
            <w:r w:rsidRPr="00701215">
              <w:rPr>
                <w:rFonts w:ascii="Arial" w:hAnsi="Arial" w:cs="Arial"/>
                <w:bCs/>
                <w:sz w:val="18"/>
                <w:szCs w:val="18"/>
              </w:rPr>
              <w:t>de cámaras digitales</w:t>
            </w:r>
            <w:r w:rsidRPr="00A62D77">
              <w:rPr>
                <w:rFonts w:ascii="Arial" w:hAnsi="Arial" w:cs="Arial"/>
                <w:bCs/>
                <w:sz w:val="18"/>
                <w:szCs w:val="18"/>
              </w:rPr>
              <w:t>.</w:t>
            </w:r>
          </w:p>
          <w:p w:rsidR="001E2946" w:rsidRPr="00A62D77" w:rsidRDefault="001E2946" w:rsidP="001E2946">
            <w:pPr>
              <w:spacing w:after="0"/>
              <w:ind w:right="283"/>
              <w:jc w:val="both"/>
              <w:rPr>
                <w:rFonts w:ascii="Arial" w:hAnsi="Arial" w:cs="Arial"/>
                <w:bCs/>
                <w:sz w:val="18"/>
                <w:szCs w:val="18"/>
              </w:rPr>
            </w:pPr>
          </w:p>
          <w:p w:rsidR="001E2946" w:rsidRPr="00A62D77" w:rsidRDefault="001E2946" w:rsidP="001E2946">
            <w:pPr>
              <w:spacing w:after="0"/>
              <w:ind w:right="283"/>
              <w:jc w:val="both"/>
              <w:rPr>
                <w:rFonts w:ascii="Arial" w:hAnsi="Arial" w:cs="Arial"/>
                <w:bCs/>
                <w:sz w:val="18"/>
                <w:szCs w:val="18"/>
              </w:rPr>
            </w:pPr>
            <w:r w:rsidRPr="00A62D77">
              <w:rPr>
                <w:rFonts w:ascii="Arial" w:hAnsi="Arial" w:cs="Arial"/>
                <w:bCs/>
                <w:sz w:val="18"/>
                <w:szCs w:val="18"/>
              </w:rPr>
              <w:t xml:space="preserve">Además, en alcance a lo anterior, la SEDESOL emitió el oficio Circular </w:t>
            </w:r>
            <w:r>
              <w:rPr>
                <w:rFonts w:ascii="Arial" w:hAnsi="Arial" w:cs="Arial"/>
                <w:bCs/>
                <w:sz w:val="18"/>
                <w:szCs w:val="18"/>
              </w:rPr>
              <w:t>SSPEDR.600.01/2015</w:t>
            </w:r>
            <w:r w:rsidRPr="00A62D77">
              <w:rPr>
                <w:rFonts w:ascii="Arial" w:hAnsi="Arial" w:cs="Arial"/>
                <w:bCs/>
                <w:sz w:val="18"/>
                <w:szCs w:val="18"/>
              </w:rPr>
              <w:t xml:space="preserve"> de fecha 1</w:t>
            </w:r>
            <w:r>
              <w:rPr>
                <w:rFonts w:ascii="Arial" w:hAnsi="Arial" w:cs="Arial"/>
                <w:bCs/>
                <w:sz w:val="18"/>
                <w:szCs w:val="18"/>
              </w:rPr>
              <w:t>3</w:t>
            </w:r>
            <w:r w:rsidRPr="00A62D77">
              <w:rPr>
                <w:rFonts w:ascii="Arial" w:hAnsi="Arial" w:cs="Arial"/>
                <w:bCs/>
                <w:sz w:val="18"/>
                <w:szCs w:val="18"/>
              </w:rPr>
              <w:t xml:space="preserve"> de </w:t>
            </w:r>
            <w:r>
              <w:rPr>
                <w:rFonts w:ascii="Arial" w:hAnsi="Arial" w:cs="Arial"/>
                <w:bCs/>
                <w:sz w:val="18"/>
                <w:szCs w:val="18"/>
              </w:rPr>
              <w:t xml:space="preserve">marzo </w:t>
            </w:r>
            <w:r w:rsidRPr="00A62D77">
              <w:rPr>
                <w:rFonts w:ascii="Arial" w:hAnsi="Arial" w:cs="Arial"/>
                <w:bCs/>
                <w:sz w:val="18"/>
                <w:szCs w:val="18"/>
              </w:rPr>
              <w:t>de 201</w:t>
            </w:r>
            <w:r>
              <w:rPr>
                <w:rFonts w:ascii="Arial" w:hAnsi="Arial" w:cs="Arial"/>
                <w:bCs/>
                <w:sz w:val="18"/>
                <w:szCs w:val="18"/>
              </w:rPr>
              <w:t>5</w:t>
            </w:r>
            <w:r w:rsidRPr="00A62D77">
              <w:rPr>
                <w:rFonts w:ascii="Arial" w:hAnsi="Arial" w:cs="Arial"/>
                <w:bCs/>
                <w:sz w:val="18"/>
                <w:szCs w:val="18"/>
              </w:rPr>
              <w:t>; en el que se precisan las partidas presupuestales autorizadas para el rubro de Desarrollo Institucional, sin que en éstas se contemple las adquisiciones señaladas con anterioridad.</w:t>
            </w:r>
          </w:p>
          <w:p w:rsidR="001E2946" w:rsidRPr="0041328F" w:rsidRDefault="001E2946" w:rsidP="001E2946">
            <w:pPr>
              <w:spacing w:after="0"/>
              <w:ind w:right="283"/>
              <w:jc w:val="both"/>
              <w:rPr>
                <w:rFonts w:ascii="Arial" w:hAnsi="Arial" w:cs="Arial"/>
                <w:bCs/>
                <w:sz w:val="18"/>
                <w:szCs w:val="18"/>
              </w:rPr>
            </w:pPr>
          </w:p>
          <w:p w:rsidR="001E2946" w:rsidRPr="0041328F" w:rsidRDefault="001E2946" w:rsidP="001E2946">
            <w:pPr>
              <w:spacing w:after="0"/>
              <w:ind w:right="283"/>
              <w:jc w:val="both"/>
              <w:rPr>
                <w:rFonts w:ascii="Arial" w:hAnsi="Arial" w:cs="Arial"/>
                <w:bCs/>
                <w:sz w:val="18"/>
                <w:szCs w:val="18"/>
              </w:rPr>
            </w:pPr>
            <w:r w:rsidRPr="0041328F">
              <w:rPr>
                <w:rFonts w:ascii="Arial" w:hAnsi="Arial" w:cs="Arial"/>
                <w:bCs/>
                <w:sz w:val="18"/>
                <w:szCs w:val="18"/>
              </w:rPr>
              <w:t>De lo anterior, se conoció que el Municipio no presentó el Convenio celebrado para el Programa de Desarrollo Institucional Municipal entre el Ejecutivo Federal a través de la Secretaría de Desarrollo Social, el Gobierno del Estado de Zacatecas y el Municipio acorde a lo estipulado en el artículo 33 apartado A primer y tercer párrafo de la Ley de Coordinación Fiscal, así como tampoco se presentó el Anexo Técnico PRODIMDF señalado en los Lineamientos Generales para la Operación del Fondo de Aportaciones para la Infraestructura Social. Por lo que dichas adquisiciones se consideran improcedentes al disponer de éstos recursos, al no apegarse a lo establecido en la normatividad señalada con antelación.</w:t>
            </w:r>
          </w:p>
          <w:p w:rsidR="001E2946" w:rsidRDefault="001E2946" w:rsidP="001E2946">
            <w:pPr>
              <w:spacing w:after="0"/>
              <w:ind w:right="283"/>
              <w:jc w:val="both"/>
              <w:rPr>
                <w:rFonts w:ascii="Arial" w:eastAsia="Times New Roman" w:hAnsi="Arial" w:cs="Arial"/>
                <w:sz w:val="18"/>
                <w:szCs w:val="18"/>
              </w:rPr>
            </w:pPr>
          </w:p>
          <w:p w:rsidR="00F274F3" w:rsidRDefault="00F274F3" w:rsidP="001E2946">
            <w:pPr>
              <w:spacing w:after="0"/>
              <w:ind w:right="283"/>
              <w:jc w:val="both"/>
              <w:rPr>
                <w:rFonts w:ascii="Arial" w:eastAsia="Times New Roman" w:hAnsi="Arial" w:cs="Arial"/>
                <w:sz w:val="18"/>
                <w:szCs w:val="18"/>
              </w:rPr>
            </w:pPr>
          </w:p>
          <w:p w:rsidR="00F274F3" w:rsidRDefault="00F274F3" w:rsidP="001E2946">
            <w:pPr>
              <w:spacing w:after="0"/>
              <w:ind w:right="283"/>
              <w:jc w:val="both"/>
              <w:rPr>
                <w:rFonts w:ascii="Arial" w:eastAsia="Times New Roman" w:hAnsi="Arial" w:cs="Arial"/>
                <w:sz w:val="18"/>
                <w:szCs w:val="18"/>
              </w:rPr>
            </w:pPr>
          </w:p>
          <w:p w:rsidR="00F274F3" w:rsidRDefault="00F274F3" w:rsidP="001E2946">
            <w:pPr>
              <w:spacing w:after="0"/>
              <w:ind w:right="283"/>
              <w:jc w:val="both"/>
              <w:rPr>
                <w:rFonts w:ascii="Arial" w:eastAsia="Times New Roman" w:hAnsi="Arial" w:cs="Arial"/>
                <w:sz w:val="18"/>
                <w:szCs w:val="18"/>
              </w:rPr>
            </w:pPr>
          </w:p>
          <w:p w:rsidR="00F274F3" w:rsidRDefault="00F274F3" w:rsidP="001E2946">
            <w:pPr>
              <w:spacing w:after="0"/>
              <w:ind w:right="283"/>
              <w:jc w:val="both"/>
              <w:rPr>
                <w:rFonts w:ascii="Arial" w:eastAsia="Times New Roman" w:hAnsi="Arial" w:cs="Arial"/>
                <w:sz w:val="18"/>
                <w:szCs w:val="18"/>
              </w:rPr>
            </w:pPr>
          </w:p>
          <w:p w:rsidR="00F274F3" w:rsidRDefault="00F274F3" w:rsidP="001E2946">
            <w:pPr>
              <w:spacing w:after="0"/>
              <w:ind w:right="283"/>
              <w:jc w:val="both"/>
              <w:rPr>
                <w:rFonts w:ascii="Arial" w:eastAsia="Times New Roman" w:hAnsi="Arial" w:cs="Arial"/>
                <w:sz w:val="18"/>
                <w:szCs w:val="18"/>
              </w:rPr>
            </w:pPr>
          </w:p>
          <w:p w:rsidR="008D6458" w:rsidRPr="00846D05" w:rsidRDefault="008D6458" w:rsidP="001E2946">
            <w:pPr>
              <w:spacing w:after="0"/>
              <w:ind w:right="283"/>
              <w:jc w:val="both"/>
              <w:rPr>
                <w:rFonts w:ascii="Arial" w:eastAsia="Times New Roman" w:hAnsi="Arial" w:cs="Arial"/>
                <w:sz w:val="18"/>
                <w:szCs w:val="18"/>
              </w:rPr>
            </w:pPr>
          </w:p>
        </w:tc>
        <w:tc>
          <w:tcPr>
            <w:tcW w:w="313" w:type="pct"/>
            <w:gridSpan w:val="2"/>
            <w:tcBorders>
              <w:top w:val="nil"/>
              <w:left w:val="single" w:sz="4" w:space="0" w:color="auto"/>
              <w:bottom w:val="single" w:sz="4" w:space="0" w:color="auto"/>
              <w:right w:val="single" w:sz="4" w:space="0" w:color="auto"/>
            </w:tcBorders>
            <w:shd w:val="clear" w:color="auto" w:fill="auto"/>
            <w:noWrap/>
            <w:vAlign w:val="center"/>
          </w:tcPr>
          <w:p w:rsidR="001E2946" w:rsidRDefault="001E2946" w:rsidP="001E2946">
            <w:pPr>
              <w:spacing w:after="0"/>
              <w:ind w:right="17" w:hanging="158"/>
              <w:jc w:val="right"/>
              <w:rPr>
                <w:rFonts w:ascii="Arial" w:eastAsia="Times New Roman" w:hAnsi="Arial" w:cs="Arial"/>
                <w:bCs/>
                <w:sz w:val="18"/>
                <w:szCs w:val="18"/>
              </w:rPr>
            </w:pPr>
          </w:p>
          <w:p w:rsidR="001E2946" w:rsidRDefault="001E2946" w:rsidP="001E2946">
            <w:pPr>
              <w:spacing w:after="0"/>
              <w:ind w:right="17" w:hanging="158"/>
              <w:jc w:val="right"/>
              <w:rPr>
                <w:rFonts w:ascii="Arial" w:eastAsia="Times New Roman" w:hAnsi="Arial" w:cs="Arial"/>
                <w:bCs/>
                <w:sz w:val="18"/>
                <w:szCs w:val="18"/>
              </w:rPr>
            </w:pPr>
          </w:p>
          <w:p w:rsidR="001E2946" w:rsidRDefault="001E2946" w:rsidP="001E2946">
            <w:pPr>
              <w:spacing w:after="0"/>
              <w:ind w:right="17" w:hanging="158"/>
              <w:jc w:val="right"/>
              <w:rPr>
                <w:rFonts w:ascii="Arial" w:eastAsia="Times New Roman" w:hAnsi="Arial" w:cs="Arial"/>
                <w:bCs/>
                <w:sz w:val="18"/>
                <w:szCs w:val="18"/>
              </w:rPr>
            </w:pPr>
          </w:p>
          <w:p w:rsidR="001E2946" w:rsidRDefault="001E2946" w:rsidP="001E2946">
            <w:pPr>
              <w:spacing w:after="0"/>
              <w:ind w:right="17" w:hanging="158"/>
              <w:jc w:val="right"/>
              <w:rPr>
                <w:rFonts w:ascii="Arial" w:eastAsia="Times New Roman" w:hAnsi="Arial" w:cs="Arial"/>
                <w:bCs/>
                <w:sz w:val="18"/>
                <w:szCs w:val="18"/>
              </w:rPr>
            </w:pPr>
          </w:p>
          <w:p w:rsidR="001E2946" w:rsidRDefault="001E2946" w:rsidP="001E2946">
            <w:pPr>
              <w:spacing w:after="0"/>
              <w:ind w:right="17" w:hanging="158"/>
              <w:jc w:val="right"/>
              <w:rPr>
                <w:rFonts w:ascii="Arial" w:eastAsia="Times New Roman" w:hAnsi="Arial" w:cs="Arial"/>
                <w:bCs/>
                <w:sz w:val="18"/>
                <w:szCs w:val="18"/>
              </w:rPr>
            </w:pPr>
          </w:p>
          <w:p w:rsidR="001E2946" w:rsidRDefault="001E2946" w:rsidP="001E2946">
            <w:pPr>
              <w:spacing w:after="0"/>
              <w:ind w:right="17" w:hanging="158"/>
              <w:jc w:val="right"/>
              <w:rPr>
                <w:rFonts w:ascii="Arial" w:eastAsia="Times New Roman" w:hAnsi="Arial" w:cs="Arial"/>
                <w:bCs/>
                <w:sz w:val="18"/>
                <w:szCs w:val="18"/>
              </w:rPr>
            </w:pPr>
          </w:p>
          <w:p w:rsidR="001E2946" w:rsidRDefault="001E2946" w:rsidP="001E2946">
            <w:pPr>
              <w:spacing w:after="0"/>
              <w:ind w:right="17" w:hanging="158"/>
              <w:jc w:val="right"/>
              <w:rPr>
                <w:rFonts w:ascii="Arial" w:eastAsia="Times New Roman" w:hAnsi="Arial" w:cs="Arial"/>
                <w:bCs/>
                <w:sz w:val="18"/>
                <w:szCs w:val="18"/>
              </w:rPr>
            </w:pPr>
          </w:p>
          <w:p w:rsidR="001E2946" w:rsidRDefault="001E2946" w:rsidP="001E2946">
            <w:pPr>
              <w:spacing w:after="0"/>
              <w:ind w:right="17" w:hanging="158"/>
              <w:jc w:val="right"/>
              <w:rPr>
                <w:rFonts w:ascii="Arial" w:eastAsia="Times New Roman" w:hAnsi="Arial" w:cs="Arial"/>
                <w:bCs/>
                <w:sz w:val="18"/>
                <w:szCs w:val="18"/>
              </w:rPr>
            </w:pPr>
          </w:p>
          <w:p w:rsidR="001E2946" w:rsidRDefault="001E2946" w:rsidP="001E2946">
            <w:pPr>
              <w:spacing w:after="0"/>
              <w:ind w:right="17" w:hanging="158"/>
              <w:jc w:val="right"/>
              <w:rPr>
                <w:rFonts w:ascii="Arial" w:eastAsia="Times New Roman" w:hAnsi="Arial" w:cs="Arial"/>
                <w:bCs/>
                <w:sz w:val="18"/>
                <w:szCs w:val="18"/>
              </w:rPr>
            </w:pPr>
          </w:p>
          <w:p w:rsidR="001E2946" w:rsidRDefault="001E2946" w:rsidP="001E2946">
            <w:pPr>
              <w:spacing w:after="0"/>
              <w:ind w:right="17" w:hanging="158"/>
              <w:jc w:val="right"/>
              <w:rPr>
                <w:rFonts w:ascii="Arial" w:eastAsia="Times New Roman" w:hAnsi="Arial" w:cs="Arial"/>
                <w:bCs/>
                <w:sz w:val="18"/>
                <w:szCs w:val="18"/>
              </w:rPr>
            </w:pPr>
          </w:p>
          <w:p w:rsidR="001E2946" w:rsidRDefault="001E2946" w:rsidP="001E2946">
            <w:pPr>
              <w:spacing w:after="0"/>
              <w:ind w:right="17" w:hanging="158"/>
              <w:jc w:val="right"/>
              <w:rPr>
                <w:rFonts w:ascii="Arial" w:eastAsia="Times New Roman" w:hAnsi="Arial" w:cs="Arial"/>
                <w:bCs/>
                <w:sz w:val="18"/>
                <w:szCs w:val="18"/>
              </w:rPr>
            </w:pPr>
          </w:p>
          <w:p w:rsidR="001E2946" w:rsidRDefault="001E2946" w:rsidP="001E2946">
            <w:pPr>
              <w:spacing w:after="0"/>
              <w:ind w:right="17" w:hanging="158"/>
              <w:jc w:val="right"/>
              <w:rPr>
                <w:rFonts w:ascii="Arial" w:eastAsia="Times New Roman" w:hAnsi="Arial" w:cs="Arial"/>
                <w:bCs/>
                <w:sz w:val="18"/>
                <w:szCs w:val="18"/>
              </w:rPr>
            </w:pPr>
          </w:p>
          <w:p w:rsidR="001E2946" w:rsidRDefault="001E2946" w:rsidP="001E2946">
            <w:pPr>
              <w:spacing w:after="0"/>
              <w:ind w:right="17" w:hanging="158"/>
              <w:jc w:val="right"/>
              <w:rPr>
                <w:rFonts w:ascii="Arial" w:eastAsia="Times New Roman" w:hAnsi="Arial" w:cs="Arial"/>
                <w:bCs/>
                <w:sz w:val="18"/>
                <w:szCs w:val="18"/>
              </w:rPr>
            </w:pPr>
          </w:p>
          <w:p w:rsidR="001E2946" w:rsidRDefault="001E2946" w:rsidP="001E2946">
            <w:pPr>
              <w:spacing w:after="0"/>
              <w:ind w:right="17" w:hanging="158"/>
              <w:jc w:val="right"/>
              <w:rPr>
                <w:rFonts w:ascii="Arial" w:eastAsia="Times New Roman" w:hAnsi="Arial" w:cs="Arial"/>
                <w:bCs/>
                <w:sz w:val="18"/>
                <w:szCs w:val="18"/>
              </w:rPr>
            </w:pPr>
          </w:p>
          <w:p w:rsidR="001E2946" w:rsidRDefault="001E2946" w:rsidP="001E2946">
            <w:pPr>
              <w:spacing w:after="0"/>
              <w:ind w:right="17" w:hanging="158"/>
              <w:jc w:val="right"/>
              <w:rPr>
                <w:rFonts w:ascii="Arial" w:eastAsia="Times New Roman" w:hAnsi="Arial" w:cs="Arial"/>
                <w:bCs/>
                <w:sz w:val="18"/>
                <w:szCs w:val="18"/>
              </w:rPr>
            </w:pPr>
          </w:p>
          <w:p w:rsidR="001E2946" w:rsidRDefault="001E2946" w:rsidP="001E2946">
            <w:pPr>
              <w:spacing w:after="0"/>
              <w:ind w:right="17" w:hanging="158"/>
              <w:jc w:val="right"/>
              <w:rPr>
                <w:rFonts w:ascii="Arial" w:eastAsia="Times New Roman" w:hAnsi="Arial" w:cs="Arial"/>
                <w:bCs/>
                <w:sz w:val="18"/>
                <w:szCs w:val="18"/>
              </w:rPr>
            </w:pPr>
          </w:p>
          <w:p w:rsidR="001E2946" w:rsidRDefault="001E2946" w:rsidP="001E2946">
            <w:pPr>
              <w:spacing w:after="0"/>
              <w:ind w:right="17" w:hanging="158"/>
              <w:jc w:val="right"/>
              <w:rPr>
                <w:rFonts w:ascii="Arial" w:eastAsia="Times New Roman" w:hAnsi="Arial" w:cs="Arial"/>
                <w:bCs/>
                <w:sz w:val="18"/>
                <w:szCs w:val="18"/>
              </w:rPr>
            </w:pPr>
          </w:p>
          <w:p w:rsidR="001E2946" w:rsidRDefault="001E2946" w:rsidP="001E2946">
            <w:pPr>
              <w:spacing w:after="0"/>
              <w:ind w:right="17" w:hanging="158"/>
              <w:jc w:val="right"/>
              <w:rPr>
                <w:rFonts w:ascii="Arial" w:eastAsia="Times New Roman" w:hAnsi="Arial" w:cs="Arial"/>
                <w:bCs/>
                <w:sz w:val="18"/>
                <w:szCs w:val="18"/>
              </w:rPr>
            </w:pPr>
          </w:p>
          <w:p w:rsidR="001E2946" w:rsidRDefault="001E2946" w:rsidP="001E2946">
            <w:pPr>
              <w:spacing w:after="0"/>
              <w:ind w:right="17" w:hanging="158"/>
              <w:jc w:val="right"/>
              <w:rPr>
                <w:rFonts w:ascii="Arial" w:eastAsia="Times New Roman" w:hAnsi="Arial" w:cs="Arial"/>
                <w:bCs/>
                <w:sz w:val="18"/>
                <w:szCs w:val="18"/>
              </w:rPr>
            </w:pPr>
          </w:p>
          <w:p w:rsidR="001E2946" w:rsidRPr="001E2EB4" w:rsidRDefault="001E2946" w:rsidP="001E2946">
            <w:pPr>
              <w:spacing w:after="0"/>
              <w:ind w:right="17" w:hanging="158"/>
              <w:jc w:val="right"/>
              <w:rPr>
                <w:rFonts w:ascii="Arial" w:eastAsia="Times New Roman" w:hAnsi="Arial" w:cs="Arial"/>
                <w:bCs/>
                <w:sz w:val="18"/>
                <w:szCs w:val="18"/>
                <w:highlight w:val="lightGray"/>
              </w:rPr>
            </w:pPr>
            <w:r>
              <w:rPr>
                <w:rFonts w:ascii="Arial" w:eastAsia="Times New Roman" w:hAnsi="Arial" w:cs="Arial"/>
                <w:sz w:val="18"/>
                <w:szCs w:val="18"/>
              </w:rPr>
              <w:t>9,000.00</w:t>
            </w:r>
          </w:p>
        </w:tc>
        <w:tc>
          <w:tcPr>
            <w:tcW w:w="383" w:type="pct"/>
            <w:tcBorders>
              <w:top w:val="single" w:sz="4" w:space="0" w:color="auto"/>
              <w:left w:val="nil"/>
              <w:bottom w:val="single" w:sz="4" w:space="0" w:color="auto"/>
              <w:right w:val="single" w:sz="8" w:space="0" w:color="auto"/>
            </w:tcBorders>
            <w:shd w:val="clear" w:color="auto" w:fill="auto"/>
            <w:vAlign w:val="center"/>
          </w:tcPr>
          <w:p w:rsidR="001E2946" w:rsidRDefault="001E2946" w:rsidP="001E2946">
            <w:pPr>
              <w:spacing w:after="0"/>
              <w:jc w:val="both"/>
              <w:rPr>
                <w:rFonts w:ascii="Arial" w:eastAsia="Times New Roman" w:hAnsi="Arial" w:cs="Arial"/>
                <w:bCs/>
                <w:sz w:val="18"/>
                <w:szCs w:val="18"/>
                <w:lang w:eastAsia="es-MX"/>
              </w:rPr>
            </w:pPr>
          </w:p>
          <w:p w:rsidR="001E2946" w:rsidRDefault="001E2946" w:rsidP="001E2946">
            <w:pPr>
              <w:spacing w:after="0"/>
              <w:jc w:val="both"/>
              <w:rPr>
                <w:rFonts w:ascii="Arial" w:eastAsia="Times New Roman" w:hAnsi="Arial" w:cs="Arial"/>
                <w:bCs/>
                <w:sz w:val="18"/>
                <w:szCs w:val="18"/>
                <w:lang w:eastAsia="es-MX"/>
              </w:rPr>
            </w:pPr>
          </w:p>
          <w:p w:rsidR="001E2946" w:rsidRDefault="001E2946" w:rsidP="001E2946">
            <w:pPr>
              <w:spacing w:after="0"/>
              <w:jc w:val="both"/>
              <w:rPr>
                <w:rFonts w:ascii="Arial" w:eastAsia="Times New Roman" w:hAnsi="Arial" w:cs="Arial"/>
                <w:bCs/>
                <w:sz w:val="18"/>
                <w:szCs w:val="18"/>
                <w:lang w:eastAsia="es-MX"/>
              </w:rPr>
            </w:pPr>
          </w:p>
          <w:p w:rsidR="001E2946" w:rsidRDefault="001E2946" w:rsidP="001E2946">
            <w:pPr>
              <w:spacing w:after="0"/>
              <w:jc w:val="both"/>
              <w:rPr>
                <w:rFonts w:ascii="Arial" w:eastAsia="Times New Roman" w:hAnsi="Arial" w:cs="Arial"/>
                <w:bCs/>
                <w:sz w:val="18"/>
                <w:szCs w:val="18"/>
                <w:lang w:eastAsia="es-MX"/>
              </w:rPr>
            </w:pPr>
          </w:p>
          <w:p w:rsidR="001E2946" w:rsidRDefault="001E2946" w:rsidP="001E2946">
            <w:pPr>
              <w:spacing w:after="0"/>
              <w:jc w:val="both"/>
              <w:rPr>
                <w:rFonts w:ascii="Arial" w:eastAsia="Times New Roman" w:hAnsi="Arial" w:cs="Arial"/>
                <w:bCs/>
                <w:sz w:val="18"/>
                <w:szCs w:val="18"/>
                <w:lang w:eastAsia="es-MX"/>
              </w:rPr>
            </w:pPr>
          </w:p>
          <w:p w:rsidR="001E2946" w:rsidRDefault="001E2946" w:rsidP="001E2946">
            <w:pPr>
              <w:spacing w:after="0"/>
              <w:jc w:val="both"/>
              <w:rPr>
                <w:rFonts w:ascii="Arial" w:eastAsia="Times New Roman" w:hAnsi="Arial" w:cs="Arial"/>
                <w:bCs/>
                <w:sz w:val="18"/>
                <w:szCs w:val="18"/>
                <w:lang w:eastAsia="es-MX"/>
              </w:rPr>
            </w:pPr>
          </w:p>
          <w:p w:rsidR="001E2946" w:rsidRDefault="001E2946" w:rsidP="001E2946">
            <w:pPr>
              <w:spacing w:after="0"/>
              <w:jc w:val="both"/>
              <w:rPr>
                <w:rFonts w:ascii="Arial" w:eastAsia="Times New Roman" w:hAnsi="Arial" w:cs="Arial"/>
                <w:bCs/>
                <w:sz w:val="18"/>
                <w:szCs w:val="18"/>
                <w:lang w:eastAsia="es-MX"/>
              </w:rPr>
            </w:pPr>
          </w:p>
          <w:p w:rsidR="001E2946" w:rsidRDefault="001E2946" w:rsidP="001E2946">
            <w:pPr>
              <w:spacing w:after="0"/>
              <w:jc w:val="both"/>
              <w:rPr>
                <w:rFonts w:ascii="Arial" w:eastAsia="Times New Roman" w:hAnsi="Arial" w:cs="Arial"/>
                <w:sz w:val="18"/>
                <w:szCs w:val="18"/>
              </w:rPr>
            </w:pPr>
            <w:r>
              <w:rPr>
                <w:rFonts w:ascii="Arial" w:eastAsia="Times New Roman" w:hAnsi="Arial" w:cs="Arial"/>
                <w:bCs/>
                <w:sz w:val="18"/>
                <w:szCs w:val="18"/>
                <w:lang w:eastAsia="es-MX"/>
              </w:rPr>
              <w:t>Artículos 33 primer párrafo, apartado A, tercer párrafo y 49 de la Ley de Coordinación Fiscal en</w:t>
            </w:r>
            <w:r>
              <w:rPr>
                <w:rFonts w:ascii="Arial" w:eastAsia="Times New Roman" w:hAnsi="Arial" w:cs="Arial"/>
                <w:sz w:val="18"/>
                <w:szCs w:val="18"/>
                <w:lang w:eastAsia="es-MX"/>
              </w:rPr>
              <w:t xml:space="preserve"> correlación con los </w:t>
            </w:r>
            <w:r>
              <w:rPr>
                <w:rFonts w:ascii="Arial" w:eastAsia="Times New Roman" w:hAnsi="Arial" w:cs="Arial"/>
                <w:sz w:val="18"/>
                <w:szCs w:val="18"/>
              </w:rPr>
              <w:t>Lineamientos Generales para la operación del Fondo de Aportaciones para la Infraestructura Social emitidos por la Secretaria de Desarrollo Social; Oficio circular SSPEDR.600.0</w:t>
            </w:r>
            <w:r>
              <w:rPr>
                <w:rFonts w:ascii="Arial" w:eastAsia="Times New Roman" w:hAnsi="Arial" w:cs="Arial"/>
                <w:sz w:val="18"/>
                <w:szCs w:val="18"/>
              </w:rPr>
              <w:lastRenderedPageBreak/>
              <w:t xml:space="preserve">1/2015 de fecha 23 de marzo de 2015 emitido por la SEDESOL; </w:t>
            </w:r>
            <w:r w:rsidRPr="00F04A20">
              <w:rPr>
                <w:rFonts w:ascii="Arial" w:eastAsia="Times New Roman" w:hAnsi="Arial" w:cs="Arial"/>
                <w:sz w:val="18"/>
                <w:szCs w:val="18"/>
                <w:lang w:eastAsia="es-MX"/>
              </w:rPr>
              <w:t>42</w:t>
            </w:r>
            <w:r>
              <w:rPr>
                <w:rFonts w:ascii="Arial" w:eastAsia="Times New Roman" w:hAnsi="Arial" w:cs="Arial"/>
                <w:sz w:val="18"/>
                <w:szCs w:val="18"/>
                <w:lang w:eastAsia="es-MX"/>
              </w:rPr>
              <w:t xml:space="preserve"> primer párrafo</w:t>
            </w:r>
            <w:r>
              <w:rPr>
                <w:rFonts w:ascii="Arial" w:eastAsia="Times New Roman" w:hAnsi="Arial" w:cs="Arial"/>
                <w:sz w:val="18"/>
                <w:szCs w:val="18"/>
              </w:rPr>
              <w:t>, 43 y 70 primer párrafo, fracción I de la Ley General de Contabilidad Gubernamental;</w:t>
            </w:r>
            <w:r>
              <w:rPr>
                <w:rFonts w:ascii="Arial" w:eastAsia="Times New Roman" w:hAnsi="Arial" w:cs="Arial"/>
                <w:sz w:val="18"/>
                <w:szCs w:val="18"/>
                <w:lang w:eastAsia="es-MX"/>
              </w:rPr>
              <w:t xml:space="preserve"> 62,</w:t>
            </w:r>
            <w:r>
              <w:rPr>
                <w:rFonts w:ascii="Arial" w:eastAsia="Times New Roman" w:hAnsi="Arial" w:cs="Arial"/>
                <w:sz w:val="18"/>
                <w:szCs w:val="18"/>
              </w:rPr>
              <w:t xml:space="preserve"> 167 segundo párrafo, 182, 183, 184 y 186 de la Ley Orgánica del Municipio, aplicable al Estado de Zacatecas, ordenamientos vigentes en el Ejercicio Fiscal 2014.</w:t>
            </w:r>
          </w:p>
          <w:p w:rsidR="001E2946" w:rsidRPr="001E2EB4" w:rsidRDefault="001E2946" w:rsidP="001E2946">
            <w:pPr>
              <w:jc w:val="both"/>
              <w:rPr>
                <w:rFonts w:ascii="Arial" w:eastAsia="Times New Roman" w:hAnsi="Arial" w:cs="Arial"/>
                <w:sz w:val="18"/>
                <w:szCs w:val="18"/>
                <w:highlight w:val="lightGray"/>
                <w:lang w:eastAsia="es-MX"/>
              </w:rPr>
            </w:pPr>
          </w:p>
        </w:tc>
        <w:tc>
          <w:tcPr>
            <w:tcW w:w="574" w:type="pct"/>
            <w:tcBorders>
              <w:top w:val="single" w:sz="4" w:space="0" w:color="auto"/>
              <w:left w:val="nil"/>
              <w:bottom w:val="single" w:sz="4" w:space="0" w:color="auto"/>
              <w:right w:val="single" w:sz="8" w:space="0" w:color="auto"/>
            </w:tcBorders>
          </w:tcPr>
          <w:p w:rsidR="001E2946" w:rsidRDefault="001E2946" w:rsidP="001E2946">
            <w:pPr>
              <w:spacing w:after="0"/>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r w:rsidRPr="00124267">
              <w:rPr>
                <w:rFonts w:ascii="Arial" w:eastAsia="Times New Roman" w:hAnsi="Arial" w:cs="Arial"/>
                <w:sz w:val="18"/>
                <w:szCs w:val="18"/>
                <w:lang w:eastAsia="es-MX"/>
              </w:rPr>
              <w:t>El municipio no presentó aclaración ni documentación a la observación realizada respecto a la adquisición</w:t>
            </w:r>
            <w:r w:rsidRPr="00BD18DB">
              <w:rPr>
                <w:rFonts w:ascii="Arial" w:eastAsia="Times New Roman" w:hAnsi="Arial" w:cs="Arial"/>
                <w:sz w:val="18"/>
                <w:szCs w:val="18"/>
                <w:lang w:eastAsia="es-MX"/>
              </w:rPr>
              <w:t xml:space="preserve"> </w:t>
            </w:r>
            <w:r>
              <w:rPr>
                <w:rFonts w:ascii="Arial" w:eastAsia="Times New Roman" w:hAnsi="Arial" w:cs="Arial"/>
                <w:sz w:val="18"/>
                <w:szCs w:val="18"/>
                <w:lang w:eastAsia="es-MX"/>
              </w:rPr>
              <w:t>de dos cámaras fotográficas</w:t>
            </w:r>
            <w:r w:rsidRPr="00124267">
              <w:rPr>
                <w:rFonts w:ascii="Arial" w:eastAsia="Times New Roman" w:hAnsi="Arial" w:cs="Arial"/>
                <w:sz w:val="18"/>
                <w:szCs w:val="18"/>
                <w:lang w:eastAsia="es-MX"/>
              </w:rPr>
              <w:t xml:space="preserve">, conceptos de gastos no autorizados dentro del </w:t>
            </w:r>
            <w:r w:rsidRPr="00124267">
              <w:rPr>
                <w:rFonts w:ascii="Arial" w:eastAsia="Times New Roman" w:hAnsi="Arial" w:cs="Arial"/>
                <w:sz w:val="18"/>
                <w:szCs w:val="18"/>
                <w:lang w:eastAsia="es-MX"/>
              </w:rPr>
              <w:lastRenderedPageBreak/>
              <w:t xml:space="preserve">rubro de </w:t>
            </w:r>
            <w:r>
              <w:rPr>
                <w:rFonts w:ascii="Arial" w:eastAsia="Times New Roman" w:hAnsi="Arial" w:cs="Arial"/>
                <w:sz w:val="18"/>
                <w:szCs w:val="18"/>
                <w:lang w:eastAsia="es-MX"/>
              </w:rPr>
              <w:t>Desarrollo Institucional</w:t>
            </w:r>
            <w:r w:rsidRPr="00124267">
              <w:rPr>
                <w:rFonts w:ascii="Arial" w:eastAsia="Times New Roman" w:hAnsi="Arial" w:cs="Arial"/>
                <w:sz w:val="18"/>
                <w:szCs w:val="18"/>
                <w:lang w:eastAsia="es-MX"/>
              </w:rPr>
              <w:t>.</w:t>
            </w:r>
          </w:p>
        </w:tc>
        <w:tc>
          <w:tcPr>
            <w:tcW w:w="240" w:type="pct"/>
            <w:gridSpan w:val="2"/>
            <w:tcBorders>
              <w:top w:val="single" w:sz="4" w:space="0" w:color="auto"/>
              <w:left w:val="nil"/>
              <w:bottom w:val="single" w:sz="4" w:space="0" w:color="auto"/>
              <w:right w:val="single" w:sz="8" w:space="0" w:color="auto"/>
            </w:tcBorders>
          </w:tcPr>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232" w:type="pct"/>
            <w:tcBorders>
              <w:top w:val="single" w:sz="4" w:space="0" w:color="auto"/>
              <w:left w:val="nil"/>
              <w:bottom w:val="single" w:sz="4" w:space="0" w:color="auto"/>
              <w:right w:val="single" w:sz="8" w:space="0" w:color="auto"/>
            </w:tcBorders>
          </w:tcPr>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348" w:type="pct"/>
            <w:tcBorders>
              <w:top w:val="single" w:sz="4" w:space="0" w:color="auto"/>
              <w:left w:val="nil"/>
              <w:bottom w:val="single" w:sz="4" w:space="0" w:color="auto"/>
              <w:right w:val="single" w:sz="8" w:space="0" w:color="auto"/>
            </w:tcBorders>
          </w:tcPr>
          <w:p w:rsidR="001E2946" w:rsidRPr="008E46B6" w:rsidRDefault="001E2946" w:rsidP="001E2946">
            <w:pPr>
              <w:spacing w:after="0"/>
              <w:jc w:val="right"/>
              <w:rPr>
                <w:rFonts w:ascii="Arial" w:eastAsia="Times New Roman" w:hAnsi="Arial" w:cs="Arial"/>
                <w:sz w:val="18"/>
                <w:szCs w:val="18"/>
                <w:lang w:eastAsia="es-MX"/>
              </w:rPr>
            </w:pPr>
          </w:p>
        </w:tc>
        <w:tc>
          <w:tcPr>
            <w:tcW w:w="388" w:type="pct"/>
            <w:tcBorders>
              <w:top w:val="single" w:sz="4" w:space="0" w:color="auto"/>
              <w:left w:val="nil"/>
              <w:bottom w:val="single" w:sz="4" w:space="0" w:color="auto"/>
              <w:right w:val="single" w:sz="8" w:space="0" w:color="auto"/>
            </w:tcBorders>
          </w:tcPr>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9,000.00</w:t>
            </w:r>
          </w:p>
        </w:tc>
        <w:tc>
          <w:tcPr>
            <w:tcW w:w="588" w:type="pct"/>
            <w:tcBorders>
              <w:top w:val="single" w:sz="4" w:space="0" w:color="auto"/>
              <w:left w:val="nil"/>
              <w:bottom w:val="single" w:sz="4" w:space="0" w:color="auto"/>
              <w:right w:val="single" w:sz="8" w:space="0" w:color="auto"/>
            </w:tcBorders>
          </w:tcPr>
          <w:p w:rsidR="001E2946" w:rsidRDefault="001E2946" w:rsidP="001E2946">
            <w:pPr>
              <w:jc w:val="both"/>
              <w:rPr>
                <w:rFonts w:ascii="Arial" w:hAnsi="Arial" w:cs="Arial"/>
                <w:sz w:val="18"/>
                <w:szCs w:val="18"/>
              </w:rPr>
            </w:pPr>
          </w:p>
          <w:p w:rsidR="001E2946" w:rsidRDefault="001E2946" w:rsidP="001E2946">
            <w:pPr>
              <w:jc w:val="both"/>
              <w:rPr>
                <w:rFonts w:ascii="Arial" w:hAnsi="Arial" w:cs="Arial"/>
                <w:b/>
                <w:sz w:val="18"/>
                <w:szCs w:val="18"/>
              </w:rPr>
            </w:pPr>
          </w:p>
          <w:p w:rsidR="001E2946" w:rsidRDefault="001E2946" w:rsidP="001E2946">
            <w:pPr>
              <w:jc w:val="both"/>
              <w:rPr>
                <w:rFonts w:ascii="Arial" w:hAnsi="Arial" w:cs="Arial"/>
                <w:b/>
                <w:sz w:val="18"/>
                <w:szCs w:val="18"/>
              </w:rPr>
            </w:pPr>
          </w:p>
          <w:p w:rsidR="001E2946" w:rsidRDefault="001E2946" w:rsidP="001E2946">
            <w:pPr>
              <w:jc w:val="both"/>
              <w:rPr>
                <w:rFonts w:ascii="Arial" w:hAnsi="Arial" w:cs="Arial"/>
                <w:b/>
                <w:sz w:val="18"/>
                <w:szCs w:val="18"/>
              </w:rPr>
            </w:pPr>
          </w:p>
          <w:p w:rsidR="001E2946" w:rsidRDefault="001E2946" w:rsidP="001E2946">
            <w:pPr>
              <w:jc w:val="both"/>
              <w:rPr>
                <w:rFonts w:ascii="Arial" w:hAnsi="Arial" w:cs="Arial"/>
                <w:b/>
                <w:sz w:val="18"/>
                <w:szCs w:val="18"/>
              </w:rPr>
            </w:pPr>
          </w:p>
          <w:p w:rsidR="001E2946" w:rsidRDefault="001E2946" w:rsidP="001E2946">
            <w:pPr>
              <w:jc w:val="both"/>
              <w:rPr>
                <w:rFonts w:ascii="Arial" w:hAnsi="Arial" w:cs="Arial"/>
                <w:sz w:val="18"/>
                <w:szCs w:val="18"/>
              </w:rPr>
            </w:pPr>
            <w:r w:rsidRPr="000145CC">
              <w:rPr>
                <w:rFonts w:ascii="Arial" w:hAnsi="Arial" w:cs="Arial"/>
                <w:b/>
                <w:sz w:val="18"/>
                <w:szCs w:val="18"/>
              </w:rPr>
              <w:t>No se Aclara:</w:t>
            </w:r>
            <w:r w:rsidRPr="000145CC">
              <w:rPr>
                <w:rFonts w:ascii="Arial" w:hAnsi="Arial" w:cs="Arial"/>
                <w:sz w:val="18"/>
                <w:szCs w:val="18"/>
              </w:rPr>
              <w:t xml:space="preserve"> En virtud</w:t>
            </w:r>
            <w:r w:rsidR="005D5346">
              <w:rPr>
                <w:rFonts w:ascii="Arial" w:hAnsi="Arial" w:cs="Arial"/>
                <w:sz w:val="18"/>
                <w:szCs w:val="18"/>
              </w:rPr>
              <w:t xml:space="preserve">, </w:t>
            </w:r>
            <w:r w:rsidR="00886C37">
              <w:rPr>
                <w:rFonts w:ascii="Arial" w:hAnsi="Arial" w:cs="Arial"/>
                <w:sz w:val="18"/>
                <w:szCs w:val="18"/>
              </w:rPr>
              <w:t xml:space="preserve"> de</w:t>
            </w:r>
            <w:r w:rsidRPr="000145CC">
              <w:rPr>
                <w:rFonts w:ascii="Arial" w:hAnsi="Arial" w:cs="Arial"/>
                <w:sz w:val="18"/>
                <w:szCs w:val="18"/>
              </w:rPr>
              <w:t xml:space="preserve"> que el municipio no presentó aclaración ni justificación a </w:t>
            </w:r>
            <w:r w:rsidRPr="006252F2">
              <w:rPr>
                <w:rFonts w:ascii="Arial" w:hAnsi="Arial" w:cs="Arial"/>
                <w:sz w:val="18"/>
                <w:szCs w:val="18"/>
              </w:rPr>
              <w:t>la adquisición de dos cámaras fotográficas</w:t>
            </w:r>
            <w:r w:rsidRPr="000145CC">
              <w:rPr>
                <w:rFonts w:ascii="Arial" w:hAnsi="Arial" w:cs="Arial"/>
                <w:sz w:val="18"/>
                <w:szCs w:val="18"/>
              </w:rPr>
              <w:t xml:space="preserve">, conceptos de gastos no autorizados dentro del rubro de </w:t>
            </w:r>
            <w:r w:rsidRPr="006252F2">
              <w:rPr>
                <w:rFonts w:ascii="Arial" w:hAnsi="Arial" w:cs="Arial"/>
                <w:sz w:val="18"/>
                <w:szCs w:val="18"/>
              </w:rPr>
              <w:t>Desarrollo Institucional</w:t>
            </w:r>
            <w:r w:rsidRPr="000145CC">
              <w:rPr>
                <w:rFonts w:ascii="Arial" w:hAnsi="Arial" w:cs="Arial"/>
                <w:sz w:val="18"/>
                <w:szCs w:val="18"/>
              </w:rPr>
              <w:t>.</w:t>
            </w:r>
          </w:p>
          <w:p w:rsidR="001E2946" w:rsidRPr="000762E3" w:rsidRDefault="001E2946" w:rsidP="00886C37">
            <w:pPr>
              <w:jc w:val="both"/>
              <w:rPr>
                <w:rFonts w:ascii="Arial" w:hAnsi="Arial" w:cs="Arial"/>
                <w:sz w:val="18"/>
                <w:szCs w:val="18"/>
              </w:rPr>
            </w:pPr>
            <w:r>
              <w:rPr>
                <w:rFonts w:ascii="Arial" w:hAnsi="Arial" w:cs="Arial"/>
                <w:sz w:val="18"/>
                <w:szCs w:val="18"/>
              </w:rPr>
              <w:t xml:space="preserve">Además que </w:t>
            </w:r>
            <w:r w:rsidR="00886C37">
              <w:rPr>
                <w:rFonts w:ascii="Arial" w:hAnsi="Arial" w:cs="Arial"/>
                <w:sz w:val="18"/>
                <w:szCs w:val="18"/>
              </w:rPr>
              <w:t xml:space="preserve">de acuerdo a lo que establece el artículo 33 apartado A en su tercer párrafo de la Ley de Coordinación Fiscal y </w:t>
            </w:r>
            <w:r w:rsidR="00886C37" w:rsidRPr="00F00AE5">
              <w:rPr>
                <w:rFonts w:ascii="Arial" w:hAnsi="Arial" w:cs="Arial"/>
                <w:sz w:val="18"/>
                <w:szCs w:val="18"/>
              </w:rPr>
              <w:t xml:space="preserve"> </w:t>
            </w:r>
            <w:r w:rsidR="00886C37">
              <w:rPr>
                <w:rFonts w:ascii="Arial" w:hAnsi="Arial" w:cs="Arial"/>
                <w:sz w:val="18"/>
                <w:szCs w:val="18"/>
              </w:rPr>
              <w:t>l</w:t>
            </w:r>
            <w:r w:rsidR="00886C37" w:rsidRPr="00F00AE5">
              <w:rPr>
                <w:rFonts w:ascii="Arial" w:hAnsi="Arial" w:cs="Arial"/>
                <w:sz w:val="18"/>
                <w:szCs w:val="18"/>
              </w:rPr>
              <w:t xml:space="preserve">os Lineamientos Generales para la Operación del Fondo de Aportaciones </w:t>
            </w:r>
            <w:r w:rsidR="00886C37" w:rsidRPr="00F00AE5">
              <w:rPr>
                <w:rFonts w:ascii="Arial" w:hAnsi="Arial" w:cs="Arial"/>
                <w:sz w:val="18"/>
                <w:szCs w:val="18"/>
              </w:rPr>
              <w:lastRenderedPageBreak/>
              <w:t xml:space="preserve">para la Infraestructura Social </w:t>
            </w:r>
            <w:r w:rsidR="00886C37">
              <w:rPr>
                <w:rFonts w:ascii="Arial" w:hAnsi="Arial" w:cs="Arial"/>
                <w:sz w:val="18"/>
                <w:szCs w:val="18"/>
              </w:rPr>
              <w:t>(FAIS)</w:t>
            </w:r>
            <w:r w:rsidRPr="007122F1">
              <w:rPr>
                <w:rFonts w:ascii="Arial" w:hAnsi="Arial" w:cs="Arial"/>
                <w:sz w:val="18"/>
                <w:szCs w:val="18"/>
              </w:rPr>
              <w:t>.</w:t>
            </w:r>
          </w:p>
        </w:tc>
      </w:tr>
      <w:tr w:rsidR="0074630A" w:rsidRPr="00E75039" w:rsidTr="00A029B9">
        <w:trPr>
          <w:trHeight w:val="530"/>
        </w:trPr>
        <w:tc>
          <w:tcPr>
            <w:tcW w:w="201" w:type="pct"/>
            <w:gridSpan w:val="2"/>
            <w:tcBorders>
              <w:top w:val="nil"/>
              <w:left w:val="single" w:sz="8" w:space="0" w:color="auto"/>
              <w:bottom w:val="single" w:sz="4" w:space="0" w:color="auto"/>
              <w:right w:val="single" w:sz="4" w:space="0" w:color="auto"/>
            </w:tcBorders>
            <w:shd w:val="clear" w:color="auto" w:fill="auto"/>
            <w:noWrap/>
            <w:vAlign w:val="center"/>
          </w:tcPr>
          <w:p w:rsidR="0074630A" w:rsidRDefault="0074630A" w:rsidP="001E2946">
            <w:pPr>
              <w:spacing w:before="240" w:after="0"/>
              <w:jc w:val="center"/>
              <w:rPr>
                <w:rFonts w:ascii="Arial" w:eastAsia="Times New Roman" w:hAnsi="Arial" w:cs="Arial"/>
                <w:sz w:val="18"/>
                <w:szCs w:val="18"/>
                <w:lang w:eastAsia="es-MX"/>
              </w:rPr>
            </w:pPr>
          </w:p>
          <w:p w:rsidR="0074630A" w:rsidRDefault="0074630A" w:rsidP="001E2946">
            <w:pPr>
              <w:spacing w:before="240" w:after="0"/>
              <w:jc w:val="center"/>
              <w:rPr>
                <w:rFonts w:ascii="Arial" w:eastAsia="Times New Roman" w:hAnsi="Arial" w:cs="Arial"/>
                <w:sz w:val="18"/>
                <w:szCs w:val="18"/>
                <w:lang w:eastAsia="es-MX"/>
              </w:rPr>
            </w:pPr>
          </w:p>
          <w:p w:rsidR="0074630A" w:rsidRDefault="0074630A" w:rsidP="001E2946">
            <w:pPr>
              <w:spacing w:before="240" w:after="0"/>
              <w:jc w:val="center"/>
              <w:rPr>
                <w:rFonts w:ascii="Arial" w:eastAsia="Times New Roman" w:hAnsi="Arial" w:cs="Arial"/>
                <w:sz w:val="18"/>
                <w:szCs w:val="18"/>
                <w:lang w:eastAsia="es-MX"/>
              </w:rPr>
            </w:pPr>
          </w:p>
          <w:p w:rsidR="0074630A" w:rsidRDefault="0074630A" w:rsidP="001E2946">
            <w:pPr>
              <w:spacing w:before="240" w:after="0"/>
              <w:jc w:val="center"/>
              <w:rPr>
                <w:rFonts w:ascii="Arial" w:eastAsia="Times New Roman" w:hAnsi="Arial" w:cs="Arial"/>
                <w:sz w:val="18"/>
                <w:szCs w:val="18"/>
                <w:lang w:eastAsia="es-MX"/>
              </w:rPr>
            </w:pPr>
          </w:p>
          <w:p w:rsidR="0074630A" w:rsidRDefault="0074630A" w:rsidP="001E2946">
            <w:pPr>
              <w:spacing w:before="240" w:after="0"/>
              <w:jc w:val="center"/>
              <w:rPr>
                <w:rFonts w:ascii="Arial" w:eastAsia="Times New Roman" w:hAnsi="Arial" w:cs="Arial"/>
                <w:sz w:val="18"/>
                <w:szCs w:val="18"/>
                <w:lang w:eastAsia="es-MX"/>
              </w:rPr>
            </w:pPr>
          </w:p>
          <w:p w:rsidR="0074630A" w:rsidRDefault="0074630A" w:rsidP="001E2946">
            <w:pPr>
              <w:spacing w:before="240" w:after="0"/>
              <w:jc w:val="center"/>
              <w:rPr>
                <w:rFonts w:ascii="Arial" w:eastAsia="Times New Roman" w:hAnsi="Arial" w:cs="Arial"/>
                <w:sz w:val="18"/>
                <w:szCs w:val="18"/>
                <w:lang w:eastAsia="es-MX"/>
              </w:rPr>
            </w:pPr>
          </w:p>
          <w:p w:rsidR="0074630A" w:rsidRDefault="0074630A" w:rsidP="001E2946">
            <w:pPr>
              <w:spacing w:before="240" w:after="0"/>
              <w:jc w:val="center"/>
              <w:rPr>
                <w:rFonts w:ascii="Arial" w:eastAsia="Times New Roman" w:hAnsi="Arial" w:cs="Arial"/>
                <w:sz w:val="18"/>
                <w:szCs w:val="18"/>
                <w:lang w:eastAsia="es-MX"/>
              </w:rPr>
            </w:pPr>
          </w:p>
          <w:p w:rsidR="0074630A" w:rsidRDefault="0074630A" w:rsidP="001E2946">
            <w:pPr>
              <w:spacing w:before="240" w:after="0"/>
              <w:jc w:val="center"/>
              <w:rPr>
                <w:rFonts w:ascii="Arial" w:eastAsia="Times New Roman" w:hAnsi="Arial" w:cs="Arial"/>
                <w:sz w:val="18"/>
                <w:szCs w:val="18"/>
                <w:lang w:eastAsia="es-MX"/>
              </w:rPr>
            </w:pPr>
            <w:r>
              <w:rPr>
                <w:rFonts w:ascii="Arial" w:eastAsia="Times New Roman" w:hAnsi="Arial" w:cs="Arial"/>
                <w:sz w:val="18"/>
                <w:szCs w:val="18"/>
                <w:lang w:eastAsia="es-MX"/>
              </w:rPr>
              <w:t>4</w:t>
            </w:r>
          </w:p>
        </w:tc>
        <w:tc>
          <w:tcPr>
            <w:tcW w:w="334" w:type="pct"/>
            <w:tcBorders>
              <w:top w:val="nil"/>
              <w:left w:val="nil"/>
              <w:bottom w:val="single" w:sz="4" w:space="0" w:color="auto"/>
              <w:right w:val="single" w:sz="4" w:space="0" w:color="auto"/>
            </w:tcBorders>
            <w:shd w:val="clear" w:color="auto" w:fill="auto"/>
            <w:vAlign w:val="center"/>
          </w:tcPr>
          <w:p w:rsidR="0074630A" w:rsidRDefault="0074630A" w:rsidP="001E2946">
            <w:pPr>
              <w:spacing w:after="0"/>
              <w:jc w:val="both"/>
              <w:rPr>
                <w:rFonts w:ascii="Arial" w:hAnsi="Arial" w:cs="Arial"/>
                <w:sz w:val="18"/>
                <w:szCs w:val="18"/>
              </w:rPr>
            </w:pPr>
          </w:p>
          <w:p w:rsidR="0074630A" w:rsidRDefault="0074630A" w:rsidP="001E2946">
            <w:pPr>
              <w:spacing w:after="0"/>
              <w:jc w:val="both"/>
              <w:rPr>
                <w:rFonts w:ascii="Arial" w:hAnsi="Arial" w:cs="Arial"/>
                <w:sz w:val="18"/>
                <w:szCs w:val="18"/>
              </w:rPr>
            </w:pPr>
          </w:p>
          <w:p w:rsidR="0074630A" w:rsidRDefault="0074630A" w:rsidP="001E2946">
            <w:pPr>
              <w:spacing w:after="0"/>
              <w:jc w:val="both"/>
              <w:rPr>
                <w:rFonts w:ascii="Arial" w:hAnsi="Arial" w:cs="Arial"/>
                <w:sz w:val="18"/>
                <w:szCs w:val="18"/>
              </w:rPr>
            </w:pPr>
          </w:p>
          <w:p w:rsidR="0074630A" w:rsidRDefault="0074630A" w:rsidP="001E2946">
            <w:pPr>
              <w:spacing w:after="0"/>
              <w:jc w:val="both"/>
              <w:rPr>
                <w:rFonts w:ascii="Arial" w:hAnsi="Arial" w:cs="Arial"/>
                <w:sz w:val="18"/>
                <w:szCs w:val="18"/>
              </w:rPr>
            </w:pPr>
          </w:p>
          <w:p w:rsidR="0074630A" w:rsidRDefault="0074630A" w:rsidP="001E2946">
            <w:pPr>
              <w:spacing w:after="0"/>
              <w:jc w:val="both"/>
              <w:rPr>
                <w:rFonts w:ascii="Arial" w:hAnsi="Arial" w:cs="Arial"/>
                <w:sz w:val="18"/>
                <w:szCs w:val="18"/>
              </w:rPr>
            </w:pPr>
          </w:p>
          <w:p w:rsidR="0074630A" w:rsidRDefault="0074630A" w:rsidP="001E2946">
            <w:pPr>
              <w:spacing w:after="0"/>
              <w:jc w:val="both"/>
              <w:rPr>
                <w:rFonts w:ascii="Arial" w:hAnsi="Arial" w:cs="Arial"/>
                <w:sz w:val="18"/>
                <w:szCs w:val="18"/>
              </w:rPr>
            </w:pPr>
          </w:p>
          <w:p w:rsidR="0074630A" w:rsidRDefault="0074630A" w:rsidP="001E2946">
            <w:pPr>
              <w:spacing w:after="0"/>
              <w:jc w:val="both"/>
              <w:rPr>
                <w:rFonts w:ascii="Arial" w:hAnsi="Arial" w:cs="Arial"/>
                <w:sz w:val="18"/>
                <w:szCs w:val="18"/>
              </w:rPr>
            </w:pPr>
          </w:p>
          <w:p w:rsidR="0074630A" w:rsidRDefault="0074630A" w:rsidP="001E2946">
            <w:pPr>
              <w:spacing w:after="0"/>
              <w:jc w:val="both"/>
              <w:rPr>
                <w:rFonts w:ascii="Arial" w:hAnsi="Arial" w:cs="Arial"/>
                <w:sz w:val="18"/>
                <w:szCs w:val="18"/>
              </w:rPr>
            </w:pPr>
          </w:p>
          <w:p w:rsidR="0074630A" w:rsidRDefault="0074630A" w:rsidP="001E2946">
            <w:pPr>
              <w:spacing w:after="0"/>
              <w:jc w:val="both"/>
              <w:rPr>
                <w:rFonts w:ascii="Arial" w:hAnsi="Arial" w:cs="Arial"/>
                <w:sz w:val="18"/>
                <w:szCs w:val="18"/>
              </w:rPr>
            </w:pPr>
          </w:p>
          <w:p w:rsidR="0074630A" w:rsidRDefault="0074630A" w:rsidP="001E2946">
            <w:pPr>
              <w:spacing w:after="0"/>
              <w:jc w:val="both"/>
              <w:rPr>
                <w:rFonts w:ascii="Arial" w:hAnsi="Arial" w:cs="Arial"/>
                <w:sz w:val="18"/>
                <w:szCs w:val="18"/>
              </w:rPr>
            </w:pPr>
          </w:p>
          <w:p w:rsidR="0074630A" w:rsidRDefault="0074630A" w:rsidP="001E2946">
            <w:pPr>
              <w:spacing w:after="0"/>
              <w:jc w:val="both"/>
              <w:rPr>
                <w:rFonts w:ascii="Arial" w:hAnsi="Arial" w:cs="Arial"/>
                <w:sz w:val="18"/>
                <w:szCs w:val="18"/>
              </w:rPr>
            </w:pPr>
          </w:p>
          <w:p w:rsidR="0074630A" w:rsidRDefault="0074630A" w:rsidP="001E2946">
            <w:pPr>
              <w:spacing w:after="0"/>
              <w:jc w:val="both"/>
              <w:rPr>
                <w:rFonts w:ascii="Arial" w:hAnsi="Arial" w:cs="Arial"/>
                <w:sz w:val="18"/>
                <w:szCs w:val="18"/>
              </w:rPr>
            </w:pPr>
          </w:p>
          <w:p w:rsidR="0074630A" w:rsidRDefault="0074630A" w:rsidP="001E2946">
            <w:pPr>
              <w:spacing w:after="0"/>
              <w:jc w:val="both"/>
              <w:rPr>
                <w:rFonts w:ascii="Arial" w:hAnsi="Arial" w:cs="Arial"/>
                <w:sz w:val="18"/>
                <w:szCs w:val="18"/>
              </w:rPr>
            </w:pPr>
          </w:p>
          <w:p w:rsidR="0074630A" w:rsidRPr="00546F71" w:rsidRDefault="0074630A" w:rsidP="001E2946">
            <w:pPr>
              <w:spacing w:after="0"/>
              <w:jc w:val="both"/>
              <w:rPr>
                <w:rFonts w:ascii="Arial" w:hAnsi="Arial" w:cs="Arial"/>
                <w:sz w:val="18"/>
                <w:szCs w:val="18"/>
              </w:rPr>
            </w:pPr>
            <w:r>
              <w:rPr>
                <w:rFonts w:ascii="Arial" w:hAnsi="Arial" w:cs="Arial"/>
                <w:sz w:val="18"/>
                <w:szCs w:val="18"/>
              </w:rPr>
              <w:t xml:space="preserve">Transferencias de recursos de Fondo III a Gasto Corriente </w:t>
            </w:r>
          </w:p>
        </w:tc>
        <w:tc>
          <w:tcPr>
            <w:tcW w:w="1399" w:type="pct"/>
            <w:gridSpan w:val="2"/>
            <w:tcBorders>
              <w:top w:val="single" w:sz="4" w:space="0" w:color="auto"/>
              <w:left w:val="nil"/>
              <w:bottom w:val="single" w:sz="4" w:space="0" w:color="auto"/>
              <w:right w:val="single" w:sz="4" w:space="0" w:color="auto"/>
            </w:tcBorders>
            <w:shd w:val="clear" w:color="auto" w:fill="auto"/>
            <w:vAlign w:val="center"/>
          </w:tcPr>
          <w:p w:rsidR="0074630A" w:rsidRDefault="0074630A" w:rsidP="001E2946">
            <w:pPr>
              <w:spacing w:after="0"/>
              <w:ind w:right="114"/>
              <w:jc w:val="both"/>
              <w:rPr>
                <w:rFonts w:ascii="Arial" w:eastAsia="Calibri" w:hAnsi="Arial" w:cs="Arial"/>
                <w:b/>
                <w:sz w:val="18"/>
                <w:szCs w:val="18"/>
              </w:rPr>
            </w:pPr>
          </w:p>
          <w:p w:rsidR="0074630A" w:rsidRDefault="0074630A" w:rsidP="001E2946">
            <w:pPr>
              <w:spacing w:after="0"/>
              <w:ind w:right="114"/>
              <w:jc w:val="both"/>
              <w:rPr>
                <w:rFonts w:ascii="Arial" w:eastAsia="Calibri" w:hAnsi="Arial" w:cs="Arial"/>
                <w:b/>
                <w:sz w:val="18"/>
                <w:szCs w:val="18"/>
              </w:rPr>
            </w:pPr>
          </w:p>
          <w:p w:rsidR="0074630A" w:rsidRPr="002B4553" w:rsidRDefault="0074630A" w:rsidP="001E2946">
            <w:pPr>
              <w:spacing w:after="0"/>
              <w:ind w:right="114"/>
              <w:jc w:val="both"/>
              <w:rPr>
                <w:rFonts w:ascii="Arial" w:eastAsia="Calibri" w:hAnsi="Arial" w:cs="Arial"/>
                <w:b/>
                <w:sz w:val="18"/>
                <w:szCs w:val="18"/>
              </w:rPr>
            </w:pPr>
            <w:r w:rsidRPr="002B4553">
              <w:rPr>
                <w:rFonts w:ascii="Arial" w:eastAsia="Calibri" w:hAnsi="Arial" w:cs="Arial"/>
                <w:b/>
                <w:sz w:val="18"/>
                <w:szCs w:val="18"/>
              </w:rPr>
              <w:t>Transferencias Bancarias</w:t>
            </w:r>
          </w:p>
          <w:p w:rsidR="0074630A" w:rsidRDefault="0074630A" w:rsidP="001E2946">
            <w:pPr>
              <w:spacing w:after="0"/>
              <w:ind w:right="114"/>
              <w:jc w:val="both"/>
              <w:rPr>
                <w:rFonts w:ascii="Arial" w:eastAsia="Calibri" w:hAnsi="Arial" w:cs="Arial"/>
                <w:sz w:val="18"/>
                <w:szCs w:val="18"/>
              </w:rPr>
            </w:pPr>
          </w:p>
          <w:p w:rsidR="0074630A" w:rsidRPr="0041328F" w:rsidRDefault="0074630A" w:rsidP="001E2946">
            <w:pPr>
              <w:spacing w:after="0"/>
              <w:ind w:right="283"/>
              <w:jc w:val="both"/>
              <w:rPr>
                <w:rFonts w:ascii="Arial" w:hAnsi="Arial" w:cs="Arial"/>
                <w:bCs/>
                <w:sz w:val="18"/>
                <w:szCs w:val="18"/>
              </w:rPr>
            </w:pPr>
            <w:r>
              <w:rPr>
                <w:rFonts w:ascii="Arial" w:hAnsi="Arial" w:cs="Arial"/>
                <w:bCs/>
                <w:sz w:val="18"/>
                <w:szCs w:val="18"/>
              </w:rPr>
              <w:t xml:space="preserve">De la revisión al flujo de efectivo en los Estados de Cuentas Bancarias, así como al auxiliar contable de bancos de la cuenta número 1112-01-0008 en el </w:t>
            </w:r>
            <w:r w:rsidRPr="00B37BE7">
              <w:rPr>
                <w:rFonts w:ascii="Arial" w:hAnsi="Arial" w:cs="Arial"/>
                <w:bCs/>
                <w:sz w:val="18"/>
                <w:szCs w:val="18"/>
              </w:rPr>
              <w:t>Sistema Automatizado de Administración y Contabilidad Gubernamental (SAACG)</w:t>
            </w:r>
            <w:r>
              <w:rPr>
                <w:rFonts w:ascii="Arial" w:hAnsi="Arial" w:cs="Arial"/>
                <w:bCs/>
                <w:sz w:val="18"/>
                <w:szCs w:val="18"/>
              </w:rPr>
              <w:t xml:space="preserve"> relativo a la cuenta bancaria</w:t>
            </w:r>
            <w:r w:rsidRPr="00B30E05">
              <w:rPr>
                <w:rFonts w:ascii="Arial" w:hAnsi="Arial" w:cs="Arial"/>
                <w:bCs/>
                <w:sz w:val="18"/>
                <w:szCs w:val="18"/>
              </w:rPr>
              <w:t xml:space="preserve"> de</w:t>
            </w:r>
            <w:r>
              <w:rPr>
                <w:rFonts w:ascii="Arial" w:hAnsi="Arial" w:cs="Arial"/>
                <w:bCs/>
                <w:sz w:val="18"/>
                <w:szCs w:val="18"/>
              </w:rPr>
              <w:t>l</w:t>
            </w:r>
            <w:r w:rsidRPr="00B30E05">
              <w:rPr>
                <w:rFonts w:ascii="Arial" w:hAnsi="Arial" w:cs="Arial"/>
                <w:bCs/>
                <w:sz w:val="18"/>
                <w:szCs w:val="18"/>
              </w:rPr>
              <w:t xml:space="preserve"> </w:t>
            </w:r>
            <w:r>
              <w:rPr>
                <w:rFonts w:ascii="Arial" w:hAnsi="Arial" w:cs="Arial"/>
                <w:bCs/>
                <w:sz w:val="18"/>
                <w:szCs w:val="18"/>
              </w:rPr>
              <w:t>F</w:t>
            </w:r>
            <w:r w:rsidRPr="00B30E05">
              <w:rPr>
                <w:rFonts w:ascii="Arial" w:hAnsi="Arial" w:cs="Arial"/>
                <w:bCs/>
                <w:sz w:val="18"/>
                <w:szCs w:val="18"/>
              </w:rPr>
              <w:t xml:space="preserve">ondo </w:t>
            </w:r>
            <w:r>
              <w:rPr>
                <w:rFonts w:ascii="Arial" w:hAnsi="Arial" w:cs="Arial"/>
                <w:bCs/>
                <w:sz w:val="18"/>
                <w:szCs w:val="18"/>
              </w:rPr>
              <w:t>III</w:t>
            </w:r>
            <w:r w:rsidRPr="00B30E05">
              <w:rPr>
                <w:rFonts w:ascii="Arial" w:hAnsi="Arial" w:cs="Arial"/>
                <w:bCs/>
                <w:sz w:val="18"/>
                <w:szCs w:val="18"/>
              </w:rPr>
              <w:t xml:space="preserve"> </w:t>
            </w:r>
            <w:r>
              <w:rPr>
                <w:rFonts w:ascii="Arial" w:hAnsi="Arial" w:cs="Arial"/>
                <w:bCs/>
                <w:sz w:val="18"/>
                <w:szCs w:val="18"/>
              </w:rPr>
              <w:t xml:space="preserve">2014 número </w:t>
            </w:r>
            <w:r w:rsidRPr="0041328F">
              <w:rPr>
                <w:rFonts w:ascii="Arial" w:hAnsi="Arial" w:cs="Arial"/>
                <w:bCs/>
                <w:sz w:val="18"/>
                <w:szCs w:val="18"/>
              </w:rPr>
              <w:t>4056585649 abierta a nombre del municipio</w:t>
            </w:r>
            <w:r w:rsidRPr="00E52AE4">
              <w:rPr>
                <w:rFonts w:ascii="Arial" w:hAnsi="Arial" w:cs="Arial"/>
                <w:bCs/>
                <w:sz w:val="18"/>
                <w:szCs w:val="18"/>
              </w:rPr>
              <w:t xml:space="preserve"> de </w:t>
            </w:r>
            <w:r>
              <w:rPr>
                <w:rFonts w:ascii="Arial" w:hAnsi="Arial" w:cs="Arial"/>
                <w:bCs/>
                <w:sz w:val="18"/>
                <w:szCs w:val="18"/>
              </w:rPr>
              <w:t>Concepción del Oro, Zacatecas</w:t>
            </w:r>
            <w:r w:rsidRPr="0041328F">
              <w:rPr>
                <w:rFonts w:ascii="Arial" w:hAnsi="Arial" w:cs="Arial"/>
                <w:bCs/>
                <w:sz w:val="18"/>
                <w:szCs w:val="18"/>
              </w:rPr>
              <w:t>, ante la Institución Financiera HSBC México, S.A.;</w:t>
            </w:r>
            <w:r w:rsidRPr="00DA1064">
              <w:rPr>
                <w:rFonts w:ascii="Arial" w:hAnsi="Arial" w:cs="Arial"/>
                <w:bCs/>
                <w:sz w:val="18"/>
                <w:szCs w:val="18"/>
              </w:rPr>
              <w:t xml:space="preserve"> </w:t>
            </w:r>
            <w:r>
              <w:rPr>
                <w:rFonts w:ascii="Arial" w:hAnsi="Arial" w:cs="Arial"/>
                <w:bCs/>
                <w:sz w:val="18"/>
                <w:szCs w:val="18"/>
              </w:rPr>
              <w:t xml:space="preserve">se detectó que el municipio </w:t>
            </w:r>
            <w:r w:rsidRPr="0041328F">
              <w:rPr>
                <w:rFonts w:ascii="Arial" w:hAnsi="Arial" w:cs="Arial"/>
                <w:bCs/>
                <w:sz w:val="18"/>
                <w:szCs w:val="18"/>
              </w:rPr>
              <w:t>realizó una transferencia electrónica de recursos por la cantidad de $1,700,000.00 de fecha 19 de diciembre de 2014, de la Cuenta Bancaria del Fondo III 2014 número 4056585649, a la cuenta de Gasto Corriente número 4021602297 abiertas a nombre del municipio</w:t>
            </w:r>
            <w:r w:rsidRPr="00E52AE4">
              <w:rPr>
                <w:rFonts w:ascii="Arial" w:hAnsi="Arial" w:cs="Arial"/>
                <w:bCs/>
                <w:sz w:val="18"/>
                <w:szCs w:val="18"/>
              </w:rPr>
              <w:t xml:space="preserve"> de </w:t>
            </w:r>
            <w:r>
              <w:rPr>
                <w:rFonts w:ascii="Arial" w:hAnsi="Arial" w:cs="Arial"/>
                <w:bCs/>
                <w:sz w:val="18"/>
                <w:szCs w:val="18"/>
              </w:rPr>
              <w:t>Concepción del Oro, Zacatecas</w:t>
            </w:r>
            <w:r w:rsidRPr="0041328F">
              <w:rPr>
                <w:rFonts w:ascii="Arial" w:hAnsi="Arial" w:cs="Arial"/>
                <w:bCs/>
                <w:sz w:val="18"/>
                <w:szCs w:val="18"/>
              </w:rPr>
              <w:t>, ante la Institución Financiera HSBC México, S.A.; de estos recursos fueron reintegrados a la cuenta de Fondo III número 4056585649 la cantidad de $500,000.00 de fecha 23 de diciembre de 2014, por lo tanto al 31 de diciembre de 2014, subsistían recursos pendientes de reintegrar por la cantidad de $1,200,000.00.</w:t>
            </w:r>
          </w:p>
          <w:p w:rsidR="0074630A" w:rsidRPr="0041328F" w:rsidRDefault="0074630A" w:rsidP="001E2946">
            <w:pPr>
              <w:spacing w:after="0"/>
              <w:ind w:right="283"/>
              <w:jc w:val="both"/>
              <w:rPr>
                <w:rFonts w:ascii="Arial" w:hAnsi="Arial" w:cs="Arial"/>
                <w:bCs/>
                <w:sz w:val="18"/>
                <w:szCs w:val="18"/>
              </w:rPr>
            </w:pPr>
          </w:p>
          <w:p w:rsidR="0074630A" w:rsidRPr="0041328F" w:rsidRDefault="0074630A" w:rsidP="001E2946">
            <w:pPr>
              <w:spacing w:after="0"/>
              <w:ind w:right="283"/>
              <w:jc w:val="both"/>
              <w:rPr>
                <w:rFonts w:ascii="Arial" w:hAnsi="Arial" w:cs="Arial"/>
                <w:bCs/>
                <w:sz w:val="18"/>
                <w:szCs w:val="18"/>
              </w:rPr>
            </w:pPr>
            <w:r w:rsidRPr="0041328F">
              <w:rPr>
                <w:rFonts w:ascii="Arial" w:hAnsi="Arial" w:cs="Arial"/>
                <w:bCs/>
                <w:sz w:val="18"/>
                <w:szCs w:val="18"/>
              </w:rPr>
              <w:t xml:space="preserve">Derivado de lo anterior, se realizó el cálculo de los intereses que se generaron por no haber realizado el reintegro a la cuenta bancaria del Fondo III para su aplicación en obras y/o acciones según lo establecido en el artículo 33 de la Ley de Coordinación Fiscal. Al importe de la transferencia, se le aplicó la Tasa de Interés Interbancaria de Equilibrio (TIIE) publicada por el Banco de México a 91 días, correspondiente al 31 de diciembre </w:t>
            </w:r>
            <w:r w:rsidRPr="0041328F">
              <w:rPr>
                <w:rFonts w:ascii="Arial" w:hAnsi="Arial" w:cs="Arial"/>
                <w:bCs/>
                <w:sz w:val="18"/>
                <w:szCs w:val="18"/>
              </w:rPr>
              <w:lastRenderedPageBreak/>
              <w:t>de 2014. Determinando que los recursos transferidos generaron intereses por la cantidad de $994.65, el detalle del cálculo se plasma en el siguiente recuadro:</w:t>
            </w:r>
          </w:p>
          <w:p w:rsidR="0074630A" w:rsidRDefault="0074630A" w:rsidP="00691F33">
            <w:pPr>
              <w:spacing w:after="0"/>
              <w:ind w:right="283"/>
              <w:jc w:val="both"/>
              <w:rPr>
                <w:rFonts w:ascii="Arial" w:hAnsi="Arial" w:cs="Arial"/>
                <w:bCs/>
                <w:sz w:val="18"/>
                <w:szCs w:val="18"/>
              </w:rPr>
            </w:pPr>
          </w:p>
          <w:p w:rsidR="00457403" w:rsidRDefault="00457403" w:rsidP="00691F33">
            <w:pPr>
              <w:spacing w:after="0"/>
              <w:ind w:right="283"/>
              <w:jc w:val="both"/>
              <w:rPr>
                <w:rFonts w:ascii="Arial" w:hAnsi="Arial" w:cs="Arial"/>
                <w:bCs/>
                <w:sz w:val="18"/>
                <w:szCs w:val="18"/>
              </w:rPr>
            </w:pPr>
          </w:p>
          <w:tbl>
            <w:tblP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
              <w:gridCol w:w="567"/>
              <w:gridCol w:w="567"/>
              <w:gridCol w:w="425"/>
              <w:gridCol w:w="425"/>
              <w:gridCol w:w="284"/>
              <w:gridCol w:w="425"/>
              <w:gridCol w:w="425"/>
              <w:gridCol w:w="567"/>
              <w:gridCol w:w="759"/>
            </w:tblGrid>
            <w:tr w:rsidR="00457403" w:rsidRPr="0068309B" w:rsidTr="00457403">
              <w:trPr>
                <w:trHeight w:val="566"/>
              </w:trPr>
              <w:tc>
                <w:tcPr>
                  <w:tcW w:w="517" w:type="dxa"/>
                  <w:shd w:val="clear" w:color="000000" w:fill="D9D9D9"/>
                  <w:vAlign w:val="center"/>
                  <w:hideMark/>
                </w:tcPr>
                <w:p w:rsidR="00457403" w:rsidRPr="0068309B" w:rsidRDefault="00457403" w:rsidP="00277868">
                  <w:pPr>
                    <w:spacing w:after="0"/>
                    <w:jc w:val="center"/>
                    <w:rPr>
                      <w:rFonts w:ascii="Arial" w:eastAsia="Times New Roman" w:hAnsi="Arial" w:cs="Arial"/>
                      <w:b/>
                      <w:bCs/>
                      <w:sz w:val="10"/>
                      <w:szCs w:val="10"/>
                      <w:lang w:eastAsia="es-MX"/>
                    </w:rPr>
                  </w:pPr>
                  <w:r w:rsidRPr="0068309B">
                    <w:rPr>
                      <w:rFonts w:ascii="Arial" w:eastAsia="Times New Roman" w:hAnsi="Arial" w:cs="Arial"/>
                      <w:b/>
                      <w:bCs/>
                      <w:sz w:val="10"/>
                      <w:szCs w:val="10"/>
                      <w:lang w:eastAsia="es-MX"/>
                    </w:rPr>
                    <w:t>CONCEPTO</w:t>
                  </w:r>
                </w:p>
              </w:tc>
              <w:tc>
                <w:tcPr>
                  <w:tcW w:w="567" w:type="dxa"/>
                  <w:shd w:val="clear" w:color="000000" w:fill="D9D9D9"/>
                  <w:vAlign w:val="center"/>
                  <w:hideMark/>
                </w:tcPr>
                <w:p w:rsidR="00457403" w:rsidRPr="0068309B" w:rsidRDefault="00457403" w:rsidP="00277868">
                  <w:pPr>
                    <w:spacing w:after="0"/>
                    <w:jc w:val="center"/>
                    <w:rPr>
                      <w:rFonts w:ascii="Arial" w:eastAsia="Times New Roman" w:hAnsi="Arial" w:cs="Arial"/>
                      <w:b/>
                      <w:bCs/>
                      <w:sz w:val="10"/>
                      <w:szCs w:val="10"/>
                      <w:lang w:eastAsia="es-MX"/>
                    </w:rPr>
                  </w:pPr>
                  <w:r w:rsidRPr="0068309B">
                    <w:rPr>
                      <w:rFonts w:ascii="Arial" w:eastAsia="Times New Roman" w:hAnsi="Arial" w:cs="Arial"/>
                      <w:b/>
                      <w:bCs/>
                      <w:sz w:val="10"/>
                      <w:szCs w:val="10"/>
                      <w:lang w:eastAsia="es-MX"/>
                    </w:rPr>
                    <w:t>FECHA MOVIMIENTO</w:t>
                  </w:r>
                </w:p>
              </w:tc>
              <w:tc>
                <w:tcPr>
                  <w:tcW w:w="567" w:type="dxa"/>
                  <w:shd w:val="clear" w:color="000000" w:fill="D9D9D9"/>
                  <w:vAlign w:val="center"/>
                  <w:hideMark/>
                </w:tcPr>
                <w:p w:rsidR="00457403" w:rsidRPr="0068309B" w:rsidRDefault="00457403" w:rsidP="00277868">
                  <w:pPr>
                    <w:spacing w:after="0"/>
                    <w:jc w:val="center"/>
                    <w:rPr>
                      <w:rFonts w:ascii="Arial" w:eastAsia="Times New Roman" w:hAnsi="Arial" w:cs="Arial"/>
                      <w:b/>
                      <w:bCs/>
                      <w:sz w:val="10"/>
                      <w:szCs w:val="10"/>
                      <w:lang w:eastAsia="es-MX"/>
                    </w:rPr>
                  </w:pPr>
                  <w:r w:rsidRPr="0068309B">
                    <w:rPr>
                      <w:rFonts w:ascii="Arial" w:eastAsia="Times New Roman" w:hAnsi="Arial" w:cs="Arial"/>
                      <w:b/>
                      <w:bCs/>
                      <w:sz w:val="10"/>
                      <w:szCs w:val="10"/>
                      <w:lang w:eastAsia="es-MX"/>
                    </w:rPr>
                    <w:t>MONTO TRANSFERIDO</w:t>
                  </w:r>
                </w:p>
              </w:tc>
              <w:tc>
                <w:tcPr>
                  <w:tcW w:w="425" w:type="dxa"/>
                  <w:shd w:val="clear" w:color="000000" w:fill="D9D9D9"/>
                  <w:vAlign w:val="center"/>
                  <w:hideMark/>
                </w:tcPr>
                <w:p w:rsidR="00457403" w:rsidRPr="0068309B" w:rsidRDefault="00457403" w:rsidP="00277868">
                  <w:pPr>
                    <w:spacing w:after="0"/>
                    <w:jc w:val="center"/>
                    <w:rPr>
                      <w:rFonts w:ascii="Arial" w:eastAsia="Times New Roman" w:hAnsi="Arial" w:cs="Arial"/>
                      <w:b/>
                      <w:bCs/>
                      <w:sz w:val="10"/>
                      <w:szCs w:val="10"/>
                      <w:lang w:eastAsia="es-MX"/>
                    </w:rPr>
                  </w:pPr>
                  <w:r w:rsidRPr="0068309B">
                    <w:rPr>
                      <w:rFonts w:ascii="Arial" w:eastAsia="Times New Roman" w:hAnsi="Arial" w:cs="Arial"/>
                      <w:b/>
                      <w:bCs/>
                      <w:sz w:val="10"/>
                      <w:szCs w:val="10"/>
                      <w:lang w:eastAsia="es-MX"/>
                    </w:rPr>
                    <w:t>FECHA DEL REINTEGRO</w:t>
                  </w:r>
                </w:p>
              </w:tc>
              <w:tc>
                <w:tcPr>
                  <w:tcW w:w="425" w:type="dxa"/>
                  <w:shd w:val="clear" w:color="000000" w:fill="D9D9D9"/>
                  <w:vAlign w:val="center"/>
                  <w:hideMark/>
                </w:tcPr>
                <w:p w:rsidR="00457403" w:rsidRPr="0068309B" w:rsidRDefault="00457403" w:rsidP="00277868">
                  <w:pPr>
                    <w:spacing w:after="0"/>
                    <w:jc w:val="center"/>
                    <w:rPr>
                      <w:rFonts w:ascii="Arial" w:eastAsia="Times New Roman" w:hAnsi="Arial" w:cs="Arial"/>
                      <w:b/>
                      <w:bCs/>
                      <w:sz w:val="10"/>
                      <w:szCs w:val="10"/>
                      <w:lang w:eastAsia="es-MX"/>
                    </w:rPr>
                  </w:pPr>
                  <w:r w:rsidRPr="0068309B">
                    <w:rPr>
                      <w:rFonts w:ascii="Arial" w:eastAsia="Times New Roman" w:hAnsi="Arial" w:cs="Arial"/>
                      <w:b/>
                      <w:bCs/>
                      <w:sz w:val="10"/>
                      <w:szCs w:val="10"/>
                      <w:lang w:eastAsia="es-MX"/>
                    </w:rPr>
                    <w:t>DIAS TRANSCURRIDOS</w:t>
                  </w:r>
                </w:p>
              </w:tc>
              <w:tc>
                <w:tcPr>
                  <w:tcW w:w="709" w:type="dxa"/>
                  <w:gridSpan w:val="2"/>
                  <w:shd w:val="clear" w:color="000000" w:fill="D9D9D9"/>
                  <w:vAlign w:val="center"/>
                  <w:hideMark/>
                </w:tcPr>
                <w:p w:rsidR="00457403" w:rsidRPr="0068309B" w:rsidRDefault="00457403" w:rsidP="00277868">
                  <w:pPr>
                    <w:spacing w:after="0"/>
                    <w:jc w:val="center"/>
                    <w:rPr>
                      <w:rFonts w:ascii="Arial" w:eastAsia="Times New Roman" w:hAnsi="Arial" w:cs="Arial"/>
                      <w:b/>
                      <w:bCs/>
                      <w:sz w:val="10"/>
                      <w:szCs w:val="10"/>
                      <w:lang w:eastAsia="es-MX"/>
                    </w:rPr>
                  </w:pPr>
                  <w:r w:rsidRPr="0068309B">
                    <w:rPr>
                      <w:rFonts w:ascii="Arial" w:eastAsia="Times New Roman" w:hAnsi="Arial" w:cs="Arial"/>
                      <w:b/>
                      <w:bCs/>
                      <w:sz w:val="10"/>
                      <w:szCs w:val="10"/>
                      <w:lang w:eastAsia="es-MX"/>
                    </w:rPr>
                    <w:t>TIIE</w:t>
                  </w:r>
                  <w:r w:rsidRPr="0068309B">
                    <w:rPr>
                      <w:rFonts w:ascii="Arial" w:eastAsia="Times New Roman" w:hAnsi="Arial" w:cs="Arial"/>
                      <w:b/>
                      <w:bCs/>
                      <w:sz w:val="10"/>
                      <w:szCs w:val="10"/>
                      <w:lang w:eastAsia="es-MX"/>
                    </w:rPr>
                    <w:br/>
                    <w:t>%</w:t>
                  </w:r>
                </w:p>
              </w:tc>
              <w:tc>
                <w:tcPr>
                  <w:tcW w:w="425" w:type="dxa"/>
                  <w:shd w:val="clear" w:color="000000" w:fill="D9D9D9"/>
                  <w:vAlign w:val="center"/>
                  <w:hideMark/>
                </w:tcPr>
                <w:p w:rsidR="00457403" w:rsidRPr="0068309B" w:rsidRDefault="00457403" w:rsidP="00277868">
                  <w:pPr>
                    <w:spacing w:after="0"/>
                    <w:jc w:val="center"/>
                    <w:rPr>
                      <w:rFonts w:ascii="Arial" w:eastAsia="Times New Roman" w:hAnsi="Arial" w:cs="Arial"/>
                      <w:b/>
                      <w:bCs/>
                      <w:sz w:val="10"/>
                      <w:szCs w:val="10"/>
                      <w:lang w:eastAsia="es-MX"/>
                    </w:rPr>
                  </w:pPr>
                  <w:r w:rsidRPr="0068309B">
                    <w:rPr>
                      <w:rFonts w:ascii="Arial" w:eastAsia="Times New Roman" w:hAnsi="Arial" w:cs="Arial"/>
                      <w:b/>
                      <w:bCs/>
                      <w:sz w:val="10"/>
                      <w:szCs w:val="10"/>
                      <w:lang w:eastAsia="es-MX"/>
                    </w:rPr>
                    <w:t xml:space="preserve">TIIE </w:t>
                  </w:r>
                  <w:r w:rsidRPr="0068309B">
                    <w:rPr>
                      <w:rFonts w:ascii="Arial" w:eastAsia="Times New Roman" w:hAnsi="Arial" w:cs="Arial"/>
                      <w:b/>
                      <w:bCs/>
                      <w:sz w:val="10"/>
                      <w:szCs w:val="10"/>
                      <w:lang w:eastAsia="es-MX"/>
                    </w:rPr>
                    <w:br/>
                    <w:t xml:space="preserve">DEL </w:t>
                  </w:r>
                  <w:r w:rsidRPr="0068309B">
                    <w:rPr>
                      <w:rFonts w:ascii="Arial" w:eastAsia="Times New Roman" w:hAnsi="Arial" w:cs="Arial"/>
                      <w:b/>
                      <w:bCs/>
                      <w:sz w:val="10"/>
                      <w:szCs w:val="10"/>
                      <w:lang w:eastAsia="es-MX"/>
                    </w:rPr>
                    <w:br/>
                    <w:t>PERIODO</w:t>
                  </w:r>
                </w:p>
              </w:tc>
              <w:tc>
                <w:tcPr>
                  <w:tcW w:w="567" w:type="dxa"/>
                  <w:shd w:val="clear" w:color="000000" w:fill="D9D9D9"/>
                  <w:vAlign w:val="center"/>
                  <w:hideMark/>
                </w:tcPr>
                <w:p w:rsidR="00457403" w:rsidRPr="0068309B" w:rsidRDefault="00457403" w:rsidP="00277868">
                  <w:pPr>
                    <w:spacing w:after="0"/>
                    <w:jc w:val="center"/>
                    <w:rPr>
                      <w:rFonts w:ascii="Arial" w:eastAsia="Times New Roman" w:hAnsi="Arial" w:cs="Arial"/>
                      <w:b/>
                      <w:bCs/>
                      <w:sz w:val="10"/>
                      <w:szCs w:val="10"/>
                      <w:lang w:eastAsia="es-MX"/>
                    </w:rPr>
                  </w:pPr>
                  <w:r w:rsidRPr="0068309B">
                    <w:rPr>
                      <w:rFonts w:ascii="Arial" w:eastAsia="Times New Roman" w:hAnsi="Arial" w:cs="Arial"/>
                      <w:b/>
                      <w:bCs/>
                      <w:sz w:val="10"/>
                      <w:szCs w:val="10"/>
                      <w:lang w:eastAsia="es-MX"/>
                    </w:rPr>
                    <w:t xml:space="preserve">INTERES </w:t>
                  </w:r>
                  <w:r w:rsidRPr="0068309B">
                    <w:rPr>
                      <w:rFonts w:ascii="Arial" w:eastAsia="Times New Roman" w:hAnsi="Arial" w:cs="Arial"/>
                      <w:b/>
                      <w:bCs/>
                      <w:sz w:val="10"/>
                      <w:szCs w:val="10"/>
                      <w:lang w:eastAsia="es-MX"/>
                    </w:rPr>
                    <w:br/>
                    <w:t xml:space="preserve">DEL </w:t>
                  </w:r>
                  <w:r w:rsidRPr="0068309B">
                    <w:rPr>
                      <w:rFonts w:ascii="Arial" w:eastAsia="Times New Roman" w:hAnsi="Arial" w:cs="Arial"/>
                      <w:b/>
                      <w:bCs/>
                      <w:sz w:val="10"/>
                      <w:szCs w:val="10"/>
                      <w:lang w:eastAsia="es-MX"/>
                    </w:rPr>
                    <w:br/>
                    <w:t>PERÍODO</w:t>
                  </w:r>
                </w:p>
              </w:tc>
              <w:tc>
                <w:tcPr>
                  <w:tcW w:w="759" w:type="dxa"/>
                  <w:shd w:val="clear" w:color="000000" w:fill="D9D9D9"/>
                  <w:vAlign w:val="center"/>
                  <w:hideMark/>
                </w:tcPr>
                <w:p w:rsidR="00457403" w:rsidRPr="00457403" w:rsidRDefault="00457403" w:rsidP="00277868">
                  <w:pPr>
                    <w:spacing w:after="0"/>
                    <w:jc w:val="center"/>
                    <w:rPr>
                      <w:rFonts w:ascii="Arial" w:eastAsia="Times New Roman" w:hAnsi="Arial" w:cs="Arial"/>
                      <w:bCs/>
                      <w:sz w:val="10"/>
                      <w:szCs w:val="10"/>
                      <w:lang w:eastAsia="es-MX"/>
                    </w:rPr>
                  </w:pPr>
                  <w:r w:rsidRPr="00457403">
                    <w:rPr>
                      <w:rFonts w:ascii="Arial" w:eastAsia="Times New Roman" w:hAnsi="Arial" w:cs="Arial"/>
                      <w:bCs/>
                      <w:sz w:val="10"/>
                      <w:szCs w:val="10"/>
                      <w:lang w:eastAsia="es-MX"/>
                    </w:rPr>
                    <w:t xml:space="preserve">IMPORTE </w:t>
                  </w:r>
                  <w:r w:rsidRPr="00457403">
                    <w:rPr>
                      <w:rFonts w:ascii="Arial" w:eastAsia="Times New Roman" w:hAnsi="Arial" w:cs="Arial"/>
                      <w:bCs/>
                      <w:sz w:val="10"/>
                      <w:szCs w:val="10"/>
                      <w:lang w:eastAsia="es-MX"/>
                    </w:rPr>
                    <w:br/>
                    <w:t xml:space="preserve">TOTAL </w:t>
                  </w:r>
                  <w:r w:rsidRPr="00457403">
                    <w:rPr>
                      <w:rFonts w:ascii="Arial" w:eastAsia="Times New Roman" w:hAnsi="Arial" w:cs="Arial"/>
                      <w:bCs/>
                      <w:sz w:val="10"/>
                      <w:szCs w:val="10"/>
                      <w:lang w:eastAsia="es-MX"/>
                    </w:rPr>
                    <w:br/>
                  </w:r>
                  <w:r w:rsidRPr="00457403">
                    <w:rPr>
                      <w:rFonts w:ascii="Arial" w:eastAsia="Times New Roman" w:hAnsi="Arial" w:cs="Arial"/>
                      <w:sz w:val="10"/>
                      <w:szCs w:val="10"/>
                      <w:lang w:eastAsia="es-MX"/>
                    </w:rPr>
                    <w:t>(PTMO+INT)</w:t>
                  </w:r>
                </w:p>
              </w:tc>
            </w:tr>
            <w:tr w:rsidR="00457403" w:rsidRPr="0068309B" w:rsidTr="00457403">
              <w:trPr>
                <w:trHeight w:val="504"/>
              </w:trPr>
              <w:tc>
                <w:tcPr>
                  <w:tcW w:w="517" w:type="dxa"/>
                  <w:shd w:val="clear" w:color="000000" w:fill="FFFFFF"/>
                  <w:vAlign w:val="center"/>
                  <w:hideMark/>
                </w:tcPr>
                <w:p w:rsidR="00457403" w:rsidRPr="0068309B" w:rsidRDefault="00457403" w:rsidP="00277868">
                  <w:pPr>
                    <w:spacing w:after="0"/>
                    <w:rPr>
                      <w:rFonts w:ascii="Arial" w:eastAsia="Times New Roman" w:hAnsi="Arial" w:cs="Arial"/>
                      <w:color w:val="000000"/>
                      <w:sz w:val="10"/>
                      <w:szCs w:val="10"/>
                      <w:lang w:eastAsia="es-MX"/>
                    </w:rPr>
                  </w:pPr>
                  <w:r w:rsidRPr="0068309B">
                    <w:rPr>
                      <w:rFonts w:ascii="Arial" w:eastAsia="Times New Roman" w:hAnsi="Arial" w:cs="Arial"/>
                      <w:color w:val="000000"/>
                      <w:sz w:val="10"/>
                      <w:szCs w:val="10"/>
                      <w:lang w:eastAsia="es-MX"/>
                    </w:rPr>
                    <w:t xml:space="preserve">Traspaso Gasto Corriente número 4021602297 (1112-01-0001). </w:t>
                  </w:r>
                </w:p>
              </w:tc>
              <w:tc>
                <w:tcPr>
                  <w:tcW w:w="567" w:type="dxa"/>
                  <w:shd w:val="clear" w:color="000000" w:fill="FFFFFF"/>
                  <w:noWrap/>
                  <w:vAlign w:val="center"/>
                  <w:hideMark/>
                </w:tcPr>
                <w:p w:rsidR="00457403" w:rsidRPr="0068309B" w:rsidRDefault="00457403" w:rsidP="00277868">
                  <w:pPr>
                    <w:spacing w:after="0"/>
                    <w:jc w:val="center"/>
                    <w:rPr>
                      <w:rFonts w:ascii="Arial" w:eastAsia="Times New Roman" w:hAnsi="Arial" w:cs="Arial"/>
                      <w:color w:val="000000"/>
                      <w:sz w:val="10"/>
                      <w:szCs w:val="10"/>
                      <w:lang w:eastAsia="es-MX"/>
                    </w:rPr>
                  </w:pPr>
                  <w:r w:rsidRPr="0068309B">
                    <w:rPr>
                      <w:rFonts w:ascii="Arial" w:eastAsia="Times New Roman" w:hAnsi="Arial" w:cs="Arial"/>
                      <w:color w:val="000000"/>
                      <w:sz w:val="10"/>
                      <w:szCs w:val="10"/>
                      <w:lang w:eastAsia="es-MX"/>
                    </w:rPr>
                    <w:t>23/12/2014</w:t>
                  </w:r>
                </w:p>
              </w:tc>
              <w:tc>
                <w:tcPr>
                  <w:tcW w:w="567" w:type="dxa"/>
                  <w:shd w:val="clear" w:color="000000" w:fill="FFFFFF"/>
                  <w:noWrap/>
                  <w:vAlign w:val="center"/>
                  <w:hideMark/>
                </w:tcPr>
                <w:p w:rsidR="00457403" w:rsidRPr="0068309B" w:rsidRDefault="00457403" w:rsidP="00277868">
                  <w:pPr>
                    <w:spacing w:after="0"/>
                    <w:rPr>
                      <w:rFonts w:ascii="Arial" w:eastAsia="Times New Roman" w:hAnsi="Arial" w:cs="Arial"/>
                      <w:color w:val="000000"/>
                      <w:sz w:val="10"/>
                      <w:szCs w:val="10"/>
                      <w:lang w:eastAsia="es-MX"/>
                    </w:rPr>
                  </w:pPr>
                  <w:r w:rsidRPr="0068309B">
                    <w:rPr>
                      <w:rFonts w:ascii="Arial" w:eastAsia="Times New Roman" w:hAnsi="Arial" w:cs="Arial"/>
                      <w:color w:val="000000"/>
                      <w:sz w:val="10"/>
                      <w:szCs w:val="10"/>
                      <w:lang w:eastAsia="es-MX"/>
                    </w:rPr>
                    <w:t>$  1,200,000.00</w:t>
                  </w:r>
                </w:p>
              </w:tc>
              <w:tc>
                <w:tcPr>
                  <w:tcW w:w="425" w:type="dxa"/>
                  <w:shd w:val="clear" w:color="000000" w:fill="FFFFFF"/>
                  <w:noWrap/>
                  <w:vAlign w:val="center"/>
                  <w:hideMark/>
                </w:tcPr>
                <w:p w:rsidR="00457403" w:rsidRPr="0068309B" w:rsidRDefault="00457403" w:rsidP="00277868">
                  <w:pPr>
                    <w:spacing w:after="0"/>
                    <w:jc w:val="center"/>
                    <w:rPr>
                      <w:rFonts w:ascii="Arial" w:eastAsia="Times New Roman" w:hAnsi="Arial" w:cs="Arial"/>
                      <w:color w:val="000000"/>
                      <w:sz w:val="10"/>
                      <w:szCs w:val="10"/>
                      <w:lang w:eastAsia="es-MX"/>
                    </w:rPr>
                  </w:pPr>
                  <w:r w:rsidRPr="0068309B">
                    <w:rPr>
                      <w:rFonts w:ascii="Arial" w:eastAsia="Times New Roman" w:hAnsi="Arial" w:cs="Arial"/>
                      <w:color w:val="000000"/>
                      <w:sz w:val="10"/>
                      <w:szCs w:val="10"/>
                      <w:lang w:eastAsia="es-MX"/>
                    </w:rPr>
                    <w:t>N/A</w:t>
                  </w:r>
                </w:p>
              </w:tc>
              <w:tc>
                <w:tcPr>
                  <w:tcW w:w="425" w:type="dxa"/>
                  <w:shd w:val="clear" w:color="000000" w:fill="FFFFFF"/>
                  <w:noWrap/>
                  <w:vAlign w:val="center"/>
                  <w:hideMark/>
                </w:tcPr>
                <w:p w:rsidR="00457403" w:rsidRPr="0068309B" w:rsidRDefault="00457403" w:rsidP="00277868">
                  <w:pPr>
                    <w:spacing w:after="0"/>
                    <w:jc w:val="center"/>
                    <w:rPr>
                      <w:rFonts w:ascii="Arial" w:eastAsia="Times New Roman" w:hAnsi="Arial" w:cs="Arial"/>
                      <w:color w:val="000000"/>
                      <w:sz w:val="10"/>
                      <w:szCs w:val="10"/>
                      <w:lang w:eastAsia="es-MX"/>
                    </w:rPr>
                  </w:pPr>
                  <w:r w:rsidRPr="0068309B">
                    <w:rPr>
                      <w:rFonts w:ascii="Arial" w:eastAsia="Times New Roman" w:hAnsi="Arial" w:cs="Arial"/>
                      <w:color w:val="000000"/>
                      <w:sz w:val="10"/>
                      <w:szCs w:val="10"/>
                      <w:lang w:eastAsia="es-MX"/>
                    </w:rPr>
                    <w:t>9</w:t>
                  </w:r>
                </w:p>
              </w:tc>
              <w:tc>
                <w:tcPr>
                  <w:tcW w:w="284" w:type="dxa"/>
                  <w:shd w:val="clear" w:color="000000" w:fill="FFFFFF"/>
                  <w:noWrap/>
                  <w:vAlign w:val="center"/>
                  <w:hideMark/>
                </w:tcPr>
                <w:p w:rsidR="00457403" w:rsidRPr="0068309B" w:rsidRDefault="00457403" w:rsidP="00277868">
                  <w:pPr>
                    <w:spacing w:after="0"/>
                    <w:jc w:val="center"/>
                    <w:rPr>
                      <w:rFonts w:ascii="Arial" w:eastAsia="Times New Roman" w:hAnsi="Arial" w:cs="Arial"/>
                      <w:color w:val="000000"/>
                      <w:sz w:val="10"/>
                      <w:szCs w:val="10"/>
                      <w:lang w:eastAsia="es-MX"/>
                    </w:rPr>
                  </w:pPr>
                  <w:r w:rsidRPr="0068309B">
                    <w:rPr>
                      <w:rFonts w:ascii="Arial" w:eastAsia="Times New Roman" w:hAnsi="Arial" w:cs="Arial"/>
                      <w:color w:val="000000"/>
                      <w:sz w:val="10"/>
                      <w:szCs w:val="10"/>
                      <w:lang w:eastAsia="es-MX"/>
                    </w:rPr>
                    <w:t>3.3155</w:t>
                  </w:r>
                </w:p>
              </w:tc>
              <w:tc>
                <w:tcPr>
                  <w:tcW w:w="425" w:type="dxa"/>
                  <w:shd w:val="clear" w:color="000000" w:fill="FFFFFF"/>
                  <w:noWrap/>
                  <w:vAlign w:val="center"/>
                  <w:hideMark/>
                </w:tcPr>
                <w:p w:rsidR="00457403" w:rsidRPr="0068309B" w:rsidRDefault="00457403" w:rsidP="00277868">
                  <w:pPr>
                    <w:spacing w:after="0"/>
                    <w:jc w:val="center"/>
                    <w:rPr>
                      <w:rFonts w:ascii="Arial" w:eastAsia="Times New Roman" w:hAnsi="Arial" w:cs="Arial"/>
                      <w:color w:val="000000"/>
                      <w:sz w:val="10"/>
                      <w:szCs w:val="10"/>
                      <w:lang w:eastAsia="es-MX"/>
                    </w:rPr>
                  </w:pPr>
                  <w:r w:rsidRPr="0068309B">
                    <w:rPr>
                      <w:rFonts w:ascii="Arial" w:eastAsia="Times New Roman" w:hAnsi="Arial" w:cs="Arial"/>
                      <w:color w:val="000000"/>
                      <w:sz w:val="10"/>
                      <w:szCs w:val="10"/>
                      <w:lang w:eastAsia="es-MX"/>
                    </w:rPr>
                    <w:t>91 días</w:t>
                  </w:r>
                </w:p>
              </w:tc>
              <w:tc>
                <w:tcPr>
                  <w:tcW w:w="425" w:type="dxa"/>
                  <w:shd w:val="clear" w:color="000000" w:fill="FFFFFF"/>
                  <w:noWrap/>
                  <w:vAlign w:val="center"/>
                  <w:hideMark/>
                </w:tcPr>
                <w:p w:rsidR="00457403" w:rsidRPr="0068309B" w:rsidRDefault="00457403" w:rsidP="00277868">
                  <w:pPr>
                    <w:spacing w:after="0"/>
                    <w:jc w:val="center"/>
                    <w:rPr>
                      <w:rFonts w:ascii="Arial" w:eastAsia="Times New Roman" w:hAnsi="Arial" w:cs="Arial"/>
                      <w:color w:val="000000"/>
                      <w:sz w:val="10"/>
                      <w:szCs w:val="10"/>
                      <w:lang w:eastAsia="es-MX"/>
                    </w:rPr>
                  </w:pPr>
                  <w:r w:rsidRPr="0068309B">
                    <w:rPr>
                      <w:rFonts w:ascii="Arial" w:eastAsia="Times New Roman" w:hAnsi="Arial" w:cs="Arial"/>
                      <w:color w:val="000000"/>
                      <w:sz w:val="10"/>
                      <w:szCs w:val="10"/>
                      <w:lang w:eastAsia="es-MX"/>
                    </w:rPr>
                    <w:t>1.5260</w:t>
                  </w:r>
                </w:p>
              </w:tc>
              <w:tc>
                <w:tcPr>
                  <w:tcW w:w="567" w:type="dxa"/>
                  <w:shd w:val="clear" w:color="000000" w:fill="FFFFFF"/>
                  <w:noWrap/>
                  <w:vAlign w:val="center"/>
                  <w:hideMark/>
                </w:tcPr>
                <w:p w:rsidR="00457403" w:rsidRPr="0068309B" w:rsidRDefault="00457403" w:rsidP="00277868">
                  <w:pPr>
                    <w:spacing w:after="0"/>
                    <w:jc w:val="right"/>
                    <w:rPr>
                      <w:rFonts w:ascii="Arial" w:eastAsia="Times New Roman" w:hAnsi="Arial" w:cs="Arial"/>
                      <w:color w:val="000000"/>
                      <w:sz w:val="10"/>
                      <w:szCs w:val="10"/>
                      <w:lang w:eastAsia="es-MX"/>
                    </w:rPr>
                  </w:pPr>
                  <w:r w:rsidRPr="0068309B">
                    <w:rPr>
                      <w:rFonts w:ascii="Arial" w:eastAsia="Times New Roman" w:hAnsi="Arial" w:cs="Arial"/>
                      <w:color w:val="000000"/>
                      <w:sz w:val="10"/>
                      <w:szCs w:val="10"/>
                      <w:lang w:eastAsia="es-MX"/>
                    </w:rPr>
                    <w:t>$ 994.65</w:t>
                  </w:r>
                </w:p>
              </w:tc>
              <w:tc>
                <w:tcPr>
                  <w:tcW w:w="759" w:type="dxa"/>
                  <w:shd w:val="clear" w:color="000000" w:fill="FFFFFF"/>
                  <w:noWrap/>
                  <w:vAlign w:val="center"/>
                  <w:hideMark/>
                </w:tcPr>
                <w:p w:rsidR="00457403" w:rsidRPr="0068309B" w:rsidRDefault="00457403" w:rsidP="00277868">
                  <w:pPr>
                    <w:spacing w:after="0"/>
                    <w:jc w:val="right"/>
                    <w:rPr>
                      <w:rFonts w:ascii="Arial" w:eastAsia="Times New Roman" w:hAnsi="Arial" w:cs="Arial"/>
                      <w:color w:val="000000"/>
                      <w:sz w:val="10"/>
                      <w:szCs w:val="10"/>
                      <w:lang w:eastAsia="es-MX"/>
                    </w:rPr>
                  </w:pPr>
                  <w:r w:rsidRPr="0068309B">
                    <w:rPr>
                      <w:rFonts w:ascii="Arial" w:eastAsia="Times New Roman" w:hAnsi="Arial" w:cs="Arial"/>
                      <w:color w:val="000000"/>
                      <w:sz w:val="10"/>
                      <w:szCs w:val="10"/>
                      <w:lang w:eastAsia="es-MX"/>
                    </w:rPr>
                    <w:t>$  1,200,994.65</w:t>
                  </w:r>
                </w:p>
              </w:tc>
            </w:tr>
            <w:tr w:rsidR="00457403" w:rsidRPr="0068309B" w:rsidTr="00457403">
              <w:trPr>
                <w:trHeight w:val="270"/>
              </w:trPr>
              <w:tc>
                <w:tcPr>
                  <w:tcW w:w="1084" w:type="dxa"/>
                  <w:gridSpan w:val="2"/>
                  <w:shd w:val="clear" w:color="000000" w:fill="FFFFFF"/>
                  <w:vAlign w:val="center"/>
                </w:tcPr>
                <w:p w:rsidR="00457403" w:rsidRPr="0068309B" w:rsidRDefault="00457403" w:rsidP="00277868">
                  <w:pPr>
                    <w:spacing w:after="0"/>
                    <w:jc w:val="center"/>
                    <w:rPr>
                      <w:rFonts w:ascii="Arial" w:eastAsia="Times New Roman" w:hAnsi="Arial" w:cs="Arial"/>
                      <w:b/>
                      <w:color w:val="000000"/>
                      <w:sz w:val="10"/>
                      <w:szCs w:val="10"/>
                      <w:lang w:eastAsia="es-MX"/>
                    </w:rPr>
                  </w:pPr>
                  <w:r w:rsidRPr="0068309B">
                    <w:rPr>
                      <w:rFonts w:ascii="Arial" w:eastAsia="Times New Roman" w:hAnsi="Arial" w:cs="Arial"/>
                      <w:b/>
                      <w:color w:val="000000"/>
                      <w:sz w:val="10"/>
                      <w:szCs w:val="10"/>
                      <w:lang w:eastAsia="es-MX"/>
                    </w:rPr>
                    <w:t>Total</w:t>
                  </w:r>
                </w:p>
              </w:tc>
              <w:tc>
                <w:tcPr>
                  <w:tcW w:w="567" w:type="dxa"/>
                  <w:shd w:val="clear" w:color="000000" w:fill="FFFFFF"/>
                  <w:noWrap/>
                  <w:vAlign w:val="center"/>
                </w:tcPr>
                <w:p w:rsidR="00457403" w:rsidRPr="0068309B" w:rsidRDefault="00457403" w:rsidP="00277868">
                  <w:pPr>
                    <w:spacing w:after="0"/>
                    <w:jc w:val="right"/>
                    <w:rPr>
                      <w:rFonts w:ascii="Arial" w:eastAsia="Times New Roman" w:hAnsi="Arial" w:cs="Arial"/>
                      <w:b/>
                      <w:color w:val="000000"/>
                      <w:sz w:val="10"/>
                      <w:szCs w:val="10"/>
                      <w:lang w:eastAsia="es-MX"/>
                    </w:rPr>
                  </w:pPr>
                  <w:r w:rsidRPr="0068309B">
                    <w:rPr>
                      <w:rFonts w:ascii="Arial" w:eastAsia="Times New Roman" w:hAnsi="Arial" w:cs="Arial"/>
                      <w:b/>
                      <w:color w:val="000000"/>
                      <w:sz w:val="10"/>
                      <w:szCs w:val="10"/>
                      <w:lang w:eastAsia="es-MX"/>
                    </w:rPr>
                    <w:t>$  1,200,000.00</w:t>
                  </w:r>
                </w:p>
              </w:tc>
              <w:tc>
                <w:tcPr>
                  <w:tcW w:w="425" w:type="dxa"/>
                  <w:shd w:val="clear" w:color="000000" w:fill="FFFFFF"/>
                  <w:noWrap/>
                  <w:vAlign w:val="center"/>
                </w:tcPr>
                <w:p w:rsidR="00457403" w:rsidRPr="0068309B" w:rsidRDefault="00457403" w:rsidP="00277868">
                  <w:pPr>
                    <w:spacing w:after="0"/>
                    <w:jc w:val="right"/>
                    <w:rPr>
                      <w:rFonts w:ascii="Arial" w:eastAsia="Times New Roman" w:hAnsi="Arial" w:cs="Arial"/>
                      <w:b/>
                      <w:color w:val="000000"/>
                      <w:sz w:val="10"/>
                      <w:szCs w:val="10"/>
                      <w:lang w:eastAsia="es-MX"/>
                    </w:rPr>
                  </w:pPr>
                </w:p>
              </w:tc>
              <w:tc>
                <w:tcPr>
                  <w:tcW w:w="425" w:type="dxa"/>
                  <w:shd w:val="clear" w:color="000000" w:fill="FFFFFF"/>
                  <w:noWrap/>
                  <w:vAlign w:val="center"/>
                </w:tcPr>
                <w:p w:rsidR="00457403" w:rsidRPr="0068309B" w:rsidRDefault="00457403" w:rsidP="00277868">
                  <w:pPr>
                    <w:spacing w:after="0"/>
                    <w:jc w:val="right"/>
                    <w:rPr>
                      <w:rFonts w:ascii="Arial" w:eastAsia="Times New Roman" w:hAnsi="Arial" w:cs="Arial"/>
                      <w:b/>
                      <w:color w:val="000000"/>
                      <w:sz w:val="10"/>
                      <w:szCs w:val="10"/>
                      <w:lang w:eastAsia="es-MX"/>
                    </w:rPr>
                  </w:pPr>
                </w:p>
              </w:tc>
              <w:tc>
                <w:tcPr>
                  <w:tcW w:w="284" w:type="dxa"/>
                  <w:shd w:val="clear" w:color="000000" w:fill="FFFFFF"/>
                  <w:noWrap/>
                  <w:vAlign w:val="center"/>
                </w:tcPr>
                <w:p w:rsidR="00457403" w:rsidRPr="0068309B" w:rsidRDefault="00457403" w:rsidP="00277868">
                  <w:pPr>
                    <w:spacing w:after="0"/>
                    <w:jc w:val="right"/>
                    <w:rPr>
                      <w:rFonts w:ascii="Arial" w:eastAsia="Times New Roman" w:hAnsi="Arial" w:cs="Arial"/>
                      <w:b/>
                      <w:color w:val="000000"/>
                      <w:sz w:val="10"/>
                      <w:szCs w:val="10"/>
                      <w:lang w:eastAsia="es-MX"/>
                    </w:rPr>
                  </w:pPr>
                </w:p>
              </w:tc>
              <w:tc>
                <w:tcPr>
                  <w:tcW w:w="425" w:type="dxa"/>
                  <w:shd w:val="clear" w:color="000000" w:fill="FFFFFF"/>
                  <w:noWrap/>
                  <w:vAlign w:val="center"/>
                </w:tcPr>
                <w:p w:rsidR="00457403" w:rsidRPr="0068309B" w:rsidRDefault="00457403" w:rsidP="00277868">
                  <w:pPr>
                    <w:spacing w:after="0"/>
                    <w:jc w:val="right"/>
                    <w:rPr>
                      <w:rFonts w:ascii="Arial" w:eastAsia="Times New Roman" w:hAnsi="Arial" w:cs="Arial"/>
                      <w:b/>
                      <w:color w:val="000000"/>
                      <w:sz w:val="10"/>
                      <w:szCs w:val="10"/>
                      <w:lang w:eastAsia="es-MX"/>
                    </w:rPr>
                  </w:pPr>
                </w:p>
              </w:tc>
              <w:tc>
                <w:tcPr>
                  <w:tcW w:w="425" w:type="dxa"/>
                  <w:shd w:val="clear" w:color="000000" w:fill="FFFFFF"/>
                  <w:noWrap/>
                  <w:vAlign w:val="center"/>
                </w:tcPr>
                <w:p w:rsidR="00457403" w:rsidRPr="0068309B" w:rsidRDefault="00457403" w:rsidP="00277868">
                  <w:pPr>
                    <w:spacing w:after="0"/>
                    <w:jc w:val="right"/>
                    <w:rPr>
                      <w:rFonts w:ascii="Arial" w:eastAsia="Times New Roman" w:hAnsi="Arial" w:cs="Arial"/>
                      <w:b/>
                      <w:color w:val="000000"/>
                      <w:sz w:val="10"/>
                      <w:szCs w:val="10"/>
                      <w:lang w:eastAsia="es-MX"/>
                    </w:rPr>
                  </w:pPr>
                </w:p>
              </w:tc>
              <w:tc>
                <w:tcPr>
                  <w:tcW w:w="567" w:type="dxa"/>
                  <w:shd w:val="clear" w:color="000000" w:fill="FFFFFF"/>
                  <w:noWrap/>
                  <w:vAlign w:val="center"/>
                </w:tcPr>
                <w:p w:rsidR="00457403" w:rsidRPr="0068309B" w:rsidRDefault="00457403" w:rsidP="00277868">
                  <w:pPr>
                    <w:spacing w:after="0"/>
                    <w:jc w:val="right"/>
                    <w:rPr>
                      <w:rFonts w:ascii="Arial" w:eastAsia="Times New Roman" w:hAnsi="Arial" w:cs="Arial"/>
                      <w:b/>
                      <w:color w:val="000000"/>
                      <w:sz w:val="10"/>
                      <w:szCs w:val="10"/>
                      <w:lang w:eastAsia="es-MX"/>
                    </w:rPr>
                  </w:pPr>
                  <w:r w:rsidRPr="0068309B">
                    <w:rPr>
                      <w:rFonts w:ascii="Arial" w:eastAsia="Times New Roman" w:hAnsi="Arial" w:cs="Arial"/>
                      <w:b/>
                      <w:color w:val="000000"/>
                      <w:sz w:val="10"/>
                      <w:szCs w:val="10"/>
                      <w:lang w:eastAsia="es-MX"/>
                    </w:rPr>
                    <w:fldChar w:fldCharType="begin"/>
                  </w:r>
                  <w:r w:rsidRPr="0068309B">
                    <w:rPr>
                      <w:rFonts w:ascii="Arial" w:eastAsia="Times New Roman" w:hAnsi="Arial" w:cs="Arial"/>
                      <w:b/>
                      <w:color w:val="000000"/>
                      <w:sz w:val="10"/>
                      <w:szCs w:val="10"/>
                      <w:lang w:eastAsia="es-MX"/>
                    </w:rPr>
                    <w:instrText xml:space="preserve"> =SUM(ABOVE) </w:instrText>
                  </w:r>
                  <w:r w:rsidRPr="0068309B">
                    <w:rPr>
                      <w:rFonts w:ascii="Arial" w:eastAsia="Times New Roman" w:hAnsi="Arial" w:cs="Arial"/>
                      <w:b/>
                      <w:color w:val="000000"/>
                      <w:sz w:val="10"/>
                      <w:szCs w:val="10"/>
                      <w:lang w:eastAsia="es-MX"/>
                    </w:rPr>
                    <w:fldChar w:fldCharType="separate"/>
                  </w:r>
                  <w:r w:rsidRPr="0068309B">
                    <w:rPr>
                      <w:rFonts w:ascii="Arial" w:eastAsia="Times New Roman" w:hAnsi="Arial" w:cs="Arial"/>
                      <w:b/>
                      <w:color w:val="000000"/>
                      <w:sz w:val="10"/>
                      <w:szCs w:val="10"/>
                      <w:lang w:eastAsia="es-MX"/>
                    </w:rPr>
                    <w:t xml:space="preserve">$ </w:t>
                  </w:r>
                  <w:r w:rsidRPr="0068309B">
                    <w:rPr>
                      <w:rFonts w:ascii="Arial" w:eastAsia="Times New Roman" w:hAnsi="Arial" w:cs="Arial"/>
                      <w:b/>
                      <w:color w:val="000000"/>
                      <w:sz w:val="10"/>
                      <w:szCs w:val="10"/>
                      <w:lang w:eastAsia="es-MX"/>
                    </w:rPr>
                    <w:fldChar w:fldCharType="end"/>
                  </w:r>
                  <w:r w:rsidRPr="0068309B">
                    <w:rPr>
                      <w:rFonts w:ascii="Arial" w:eastAsia="Times New Roman" w:hAnsi="Arial" w:cs="Arial"/>
                      <w:b/>
                      <w:color w:val="000000"/>
                      <w:sz w:val="10"/>
                      <w:szCs w:val="10"/>
                      <w:lang w:eastAsia="es-MX"/>
                    </w:rPr>
                    <w:t xml:space="preserve"> 994.65</w:t>
                  </w:r>
                </w:p>
              </w:tc>
              <w:tc>
                <w:tcPr>
                  <w:tcW w:w="759" w:type="dxa"/>
                  <w:shd w:val="clear" w:color="000000" w:fill="FFFFFF"/>
                  <w:noWrap/>
                  <w:vAlign w:val="center"/>
                </w:tcPr>
                <w:p w:rsidR="00457403" w:rsidRPr="0068309B" w:rsidRDefault="00457403" w:rsidP="00277868">
                  <w:pPr>
                    <w:spacing w:after="0"/>
                    <w:jc w:val="center"/>
                    <w:rPr>
                      <w:rFonts w:ascii="Arial" w:eastAsia="Times New Roman" w:hAnsi="Arial" w:cs="Arial"/>
                      <w:b/>
                      <w:color w:val="000000"/>
                      <w:sz w:val="10"/>
                      <w:szCs w:val="10"/>
                      <w:lang w:eastAsia="es-MX"/>
                    </w:rPr>
                  </w:pPr>
                  <w:r w:rsidRPr="0068309B">
                    <w:rPr>
                      <w:rFonts w:ascii="Arial" w:eastAsia="Times New Roman" w:hAnsi="Arial" w:cs="Arial"/>
                      <w:b/>
                      <w:color w:val="000000"/>
                      <w:sz w:val="10"/>
                      <w:szCs w:val="10"/>
                      <w:lang w:eastAsia="es-MX"/>
                    </w:rPr>
                    <w:t xml:space="preserve">  </w:t>
                  </w:r>
                  <w:r w:rsidRPr="0068309B">
                    <w:rPr>
                      <w:rFonts w:ascii="Arial" w:eastAsia="Times New Roman" w:hAnsi="Arial" w:cs="Arial"/>
                      <w:b/>
                      <w:color w:val="000000"/>
                      <w:sz w:val="10"/>
                      <w:szCs w:val="10"/>
                      <w:lang w:eastAsia="es-MX"/>
                    </w:rPr>
                    <w:fldChar w:fldCharType="begin"/>
                  </w:r>
                  <w:r w:rsidRPr="0068309B">
                    <w:rPr>
                      <w:rFonts w:ascii="Arial" w:eastAsia="Times New Roman" w:hAnsi="Arial" w:cs="Arial"/>
                      <w:b/>
                      <w:color w:val="000000"/>
                      <w:sz w:val="10"/>
                      <w:szCs w:val="10"/>
                      <w:lang w:eastAsia="es-MX"/>
                    </w:rPr>
                    <w:instrText xml:space="preserve"> =SUM(ABOVE) </w:instrText>
                  </w:r>
                  <w:r w:rsidRPr="0068309B">
                    <w:rPr>
                      <w:rFonts w:ascii="Arial" w:eastAsia="Times New Roman" w:hAnsi="Arial" w:cs="Arial"/>
                      <w:b/>
                      <w:color w:val="000000"/>
                      <w:sz w:val="10"/>
                      <w:szCs w:val="10"/>
                      <w:lang w:eastAsia="es-MX"/>
                    </w:rPr>
                    <w:fldChar w:fldCharType="separate"/>
                  </w:r>
                  <w:r w:rsidRPr="0068309B">
                    <w:rPr>
                      <w:rFonts w:ascii="Arial" w:eastAsia="Times New Roman" w:hAnsi="Arial" w:cs="Arial"/>
                      <w:b/>
                      <w:noProof/>
                      <w:color w:val="000000"/>
                      <w:sz w:val="10"/>
                      <w:szCs w:val="10"/>
                      <w:lang w:eastAsia="es-MX"/>
                    </w:rPr>
                    <w:t>$1,200,994.</w:t>
                  </w:r>
                  <w:r w:rsidRPr="0068309B">
                    <w:rPr>
                      <w:rFonts w:ascii="Arial" w:eastAsia="Times New Roman" w:hAnsi="Arial" w:cs="Arial"/>
                      <w:b/>
                      <w:color w:val="000000"/>
                      <w:sz w:val="10"/>
                      <w:szCs w:val="10"/>
                      <w:lang w:eastAsia="es-MX"/>
                    </w:rPr>
                    <w:fldChar w:fldCharType="end"/>
                  </w:r>
                  <w:r w:rsidRPr="0068309B">
                    <w:rPr>
                      <w:rFonts w:ascii="Arial" w:eastAsia="Times New Roman" w:hAnsi="Arial" w:cs="Arial"/>
                      <w:b/>
                      <w:color w:val="000000"/>
                      <w:sz w:val="10"/>
                      <w:szCs w:val="10"/>
                      <w:lang w:eastAsia="es-MX"/>
                    </w:rPr>
                    <w:t>65</w:t>
                  </w:r>
                </w:p>
              </w:tc>
            </w:tr>
          </w:tbl>
          <w:p w:rsidR="006F4773" w:rsidRDefault="006F4773" w:rsidP="00691F33">
            <w:pPr>
              <w:spacing w:after="0"/>
              <w:ind w:right="283"/>
              <w:jc w:val="both"/>
              <w:rPr>
                <w:rFonts w:ascii="Arial" w:hAnsi="Arial" w:cs="Arial"/>
                <w:bCs/>
                <w:sz w:val="18"/>
                <w:szCs w:val="18"/>
              </w:rPr>
            </w:pPr>
          </w:p>
          <w:p w:rsidR="00457403" w:rsidRPr="0041328F" w:rsidRDefault="00457403" w:rsidP="00691F33">
            <w:pPr>
              <w:spacing w:after="0"/>
              <w:ind w:right="283"/>
              <w:jc w:val="both"/>
              <w:rPr>
                <w:rFonts w:ascii="Arial" w:hAnsi="Arial" w:cs="Arial"/>
                <w:bCs/>
                <w:sz w:val="18"/>
                <w:szCs w:val="18"/>
              </w:rPr>
            </w:pPr>
          </w:p>
        </w:tc>
        <w:tc>
          <w:tcPr>
            <w:tcW w:w="313" w:type="pct"/>
            <w:gridSpan w:val="2"/>
            <w:tcBorders>
              <w:top w:val="nil"/>
              <w:left w:val="single" w:sz="4" w:space="0" w:color="auto"/>
              <w:bottom w:val="single" w:sz="4" w:space="0" w:color="auto"/>
              <w:right w:val="single" w:sz="4" w:space="0" w:color="auto"/>
            </w:tcBorders>
            <w:shd w:val="clear" w:color="auto" w:fill="auto"/>
            <w:noWrap/>
            <w:vAlign w:val="center"/>
          </w:tcPr>
          <w:p w:rsidR="0074630A" w:rsidRDefault="0074630A" w:rsidP="001E2946">
            <w:pPr>
              <w:spacing w:after="0"/>
              <w:jc w:val="right"/>
              <w:rPr>
                <w:rFonts w:ascii="Arial" w:hAnsi="Arial" w:cs="Arial"/>
                <w:sz w:val="18"/>
                <w:szCs w:val="18"/>
              </w:rPr>
            </w:pPr>
          </w:p>
          <w:p w:rsidR="0074630A" w:rsidRDefault="0074630A" w:rsidP="001E2946">
            <w:pPr>
              <w:spacing w:after="0"/>
              <w:jc w:val="right"/>
              <w:rPr>
                <w:rFonts w:ascii="Arial" w:hAnsi="Arial" w:cs="Arial"/>
                <w:sz w:val="18"/>
                <w:szCs w:val="18"/>
              </w:rPr>
            </w:pPr>
          </w:p>
          <w:p w:rsidR="0074630A" w:rsidRDefault="0074630A" w:rsidP="001E2946">
            <w:pPr>
              <w:spacing w:after="0"/>
              <w:jc w:val="right"/>
              <w:rPr>
                <w:rFonts w:ascii="Arial" w:hAnsi="Arial" w:cs="Arial"/>
                <w:sz w:val="18"/>
                <w:szCs w:val="18"/>
              </w:rPr>
            </w:pPr>
          </w:p>
          <w:p w:rsidR="0074630A" w:rsidRDefault="0074630A" w:rsidP="001E2946">
            <w:pPr>
              <w:spacing w:after="0"/>
              <w:jc w:val="right"/>
              <w:rPr>
                <w:rFonts w:ascii="Arial" w:hAnsi="Arial" w:cs="Arial"/>
                <w:sz w:val="18"/>
                <w:szCs w:val="18"/>
              </w:rPr>
            </w:pPr>
          </w:p>
          <w:p w:rsidR="0074630A" w:rsidRDefault="0074630A" w:rsidP="001E2946">
            <w:pPr>
              <w:spacing w:after="0"/>
              <w:jc w:val="right"/>
              <w:rPr>
                <w:rFonts w:ascii="Arial" w:hAnsi="Arial" w:cs="Arial"/>
                <w:sz w:val="18"/>
                <w:szCs w:val="18"/>
              </w:rPr>
            </w:pPr>
          </w:p>
          <w:p w:rsidR="0074630A" w:rsidRDefault="0074630A" w:rsidP="001E2946">
            <w:pPr>
              <w:spacing w:after="0"/>
              <w:jc w:val="right"/>
              <w:rPr>
                <w:rFonts w:ascii="Arial" w:hAnsi="Arial" w:cs="Arial"/>
                <w:sz w:val="18"/>
                <w:szCs w:val="18"/>
              </w:rPr>
            </w:pPr>
          </w:p>
          <w:p w:rsidR="0074630A" w:rsidRDefault="0074630A" w:rsidP="001E2946">
            <w:pPr>
              <w:spacing w:after="0"/>
              <w:jc w:val="right"/>
              <w:rPr>
                <w:rFonts w:ascii="Arial" w:hAnsi="Arial" w:cs="Arial"/>
                <w:sz w:val="18"/>
                <w:szCs w:val="18"/>
              </w:rPr>
            </w:pPr>
          </w:p>
          <w:p w:rsidR="0074630A" w:rsidRDefault="0074630A" w:rsidP="001E2946">
            <w:pPr>
              <w:spacing w:after="0"/>
              <w:jc w:val="right"/>
              <w:rPr>
                <w:rFonts w:ascii="Arial" w:hAnsi="Arial" w:cs="Arial"/>
                <w:sz w:val="18"/>
                <w:szCs w:val="18"/>
              </w:rPr>
            </w:pPr>
          </w:p>
          <w:p w:rsidR="0074630A" w:rsidRDefault="0074630A" w:rsidP="001E2946">
            <w:pPr>
              <w:spacing w:after="0"/>
              <w:jc w:val="right"/>
              <w:rPr>
                <w:rFonts w:ascii="Arial" w:hAnsi="Arial" w:cs="Arial"/>
                <w:sz w:val="18"/>
                <w:szCs w:val="18"/>
              </w:rPr>
            </w:pPr>
          </w:p>
          <w:p w:rsidR="0074630A" w:rsidRDefault="0074630A" w:rsidP="001E2946">
            <w:pPr>
              <w:spacing w:after="0"/>
              <w:jc w:val="right"/>
              <w:rPr>
                <w:rFonts w:ascii="Arial" w:hAnsi="Arial" w:cs="Arial"/>
                <w:sz w:val="18"/>
                <w:szCs w:val="18"/>
              </w:rPr>
            </w:pPr>
          </w:p>
          <w:p w:rsidR="0074630A" w:rsidRDefault="0074630A" w:rsidP="001E2946">
            <w:pPr>
              <w:spacing w:after="0"/>
              <w:jc w:val="right"/>
              <w:rPr>
                <w:rFonts w:ascii="Arial" w:hAnsi="Arial" w:cs="Arial"/>
                <w:sz w:val="18"/>
                <w:szCs w:val="18"/>
              </w:rPr>
            </w:pPr>
          </w:p>
          <w:p w:rsidR="0074630A" w:rsidRDefault="0074630A" w:rsidP="001E2946">
            <w:pPr>
              <w:spacing w:after="0"/>
              <w:jc w:val="right"/>
              <w:rPr>
                <w:rFonts w:ascii="Arial" w:hAnsi="Arial" w:cs="Arial"/>
                <w:sz w:val="18"/>
                <w:szCs w:val="18"/>
              </w:rPr>
            </w:pPr>
          </w:p>
          <w:p w:rsidR="0074630A" w:rsidRDefault="0074630A" w:rsidP="001E2946">
            <w:pPr>
              <w:spacing w:after="0"/>
              <w:jc w:val="right"/>
              <w:rPr>
                <w:rFonts w:ascii="Arial" w:hAnsi="Arial" w:cs="Arial"/>
                <w:sz w:val="18"/>
                <w:szCs w:val="18"/>
              </w:rPr>
            </w:pPr>
          </w:p>
          <w:p w:rsidR="008D6458" w:rsidRDefault="008D6458" w:rsidP="001E2946">
            <w:pPr>
              <w:spacing w:after="0"/>
              <w:jc w:val="right"/>
              <w:rPr>
                <w:rFonts w:ascii="Arial" w:hAnsi="Arial" w:cs="Arial"/>
                <w:sz w:val="18"/>
                <w:szCs w:val="18"/>
              </w:rPr>
            </w:pPr>
          </w:p>
          <w:p w:rsidR="008D6458" w:rsidRDefault="008D6458" w:rsidP="001E2946">
            <w:pPr>
              <w:spacing w:after="0"/>
              <w:jc w:val="right"/>
              <w:rPr>
                <w:rFonts w:ascii="Arial" w:hAnsi="Arial" w:cs="Arial"/>
                <w:sz w:val="18"/>
                <w:szCs w:val="18"/>
              </w:rPr>
            </w:pPr>
          </w:p>
          <w:p w:rsidR="0074630A" w:rsidRDefault="0074630A" w:rsidP="001E2946">
            <w:pPr>
              <w:spacing w:after="0"/>
              <w:jc w:val="right"/>
              <w:rPr>
                <w:rFonts w:ascii="Arial" w:hAnsi="Arial" w:cs="Arial"/>
                <w:sz w:val="18"/>
                <w:szCs w:val="18"/>
              </w:rPr>
            </w:pPr>
          </w:p>
          <w:p w:rsidR="0074630A" w:rsidRDefault="0074630A" w:rsidP="001E2946">
            <w:pPr>
              <w:spacing w:after="0"/>
              <w:jc w:val="right"/>
              <w:rPr>
                <w:rFonts w:ascii="Arial" w:hAnsi="Arial" w:cs="Arial"/>
                <w:sz w:val="18"/>
                <w:szCs w:val="18"/>
              </w:rPr>
            </w:pPr>
            <w:r>
              <w:rPr>
                <w:rFonts w:ascii="Arial" w:hAnsi="Arial" w:cs="Arial"/>
                <w:sz w:val="18"/>
                <w:szCs w:val="18"/>
              </w:rPr>
              <w:t>1,200,994.65</w:t>
            </w:r>
          </w:p>
        </w:tc>
        <w:tc>
          <w:tcPr>
            <w:tcW w:w="383" w:type="pct"/>
            <w:tcBorders>
              <w:top w:val="single" w:sz="4" w:space="0" w:color="auto"/>
              <w:left w:val="nil"/>
              <w:bottom w:val="single" w:sz="4" w:space="0" w:color="auto"/>
              <w:right w:val="single" w:sz="8" w:space="0" w:color="auto"/>
            </w:tcBorders>
            <w:shd w:val="clear" w:color="auto" w:fill="auto"/>
            <w:vAlign w:val="center"/>
          </w:tcPr>
          <w:p w:rsidR="0074630A" w:rsidRDefault="0074630A" w:rsidP="001E2946">
            <w:pPr>
              <w:spacing w:after="0"/>
              <w:jc w:val="both"/>
              <w:rPr>
                <w:rFonts w:ascii="Arial" w:hAnsi="Arial" w:cs="Arial"/>
                <w:sz w:val="18"/>
                <w:szCs w:val="18"/>
              </w:rPr>
            </w:pPr>
          </w:p>
          <w:p w:rsidR="0074630A" w:rsidRDefault="0074630A" w:rsidP="001E2946">
            <w:pPr>
              <w:spacing w:after="0"/>
              <w:jc w:val="both"/>
              <w:rPr>
                <w:rFonts w:ascii="Arial" w:hAnsi="Arial" w:cs="Arial"/>
                <w:sz w:val="18"/>
                <w:szCs w:val="18"/>
              </w:rPr>
            </w:pPr>
          </w:p>
          <w:p w:rsidR="0074630A" w:rsidRDefault="0074630A" w:rsidP="001E2946">
            <w:pPr>
              <w:spacing w:after="0"/>
              <w:jc w:val="both"/>
              <w:rPr>
                <w:rFonts w:ascii="Arial" w:hAnsi="Arial" w:cs="Arial"/>
                <w:sz w:val="18"/>
                <w:szCs w:val="18"/>
              </w:rPr>
            </w:pPr>
          </w:p>
          <w:p w:rsidR="0074630A" w:rsidRDefault="0074630A" w:rsidP="001E2946">
            <w:pPr>
              <w:spacing w:after="0"/>
              <w:jc w:val="both"/>
              <w:rPr>
                <w:rFonts w:ascii="Arial" w:hAnsi="Arial" w:cs="Arial"/>
                <w:sz w:val="18"/>
                <w:szCs w:val="18"/>
              </w:rPr>
            </w:pPr>
          </w:p>
          <w:p w:rsidR="0074630A" w:rsidRDefault="0074630A" w:rsidP="001E2946">
            <w:pPr>
              <w:spacing w:after="0"/>
              <w:jc w:val="both"/>
              <w:rPr>
                <w:rFonts w:ascii="Arial" w:hAnsi="Arial" w:cs="Arial"/>
                <w:sz w:val="18"/>
                <w:szCs w:val="18"/>
              </w:rPr>
            </w:pPr>
          </w:p>
          <w:p w:rsidR="0074630A" w:rsidRDefault="0074630A" w:rsidP="001E2946">
            <w:pPr>
              <w:spacing w:after="0"/>
              <w:jc w:val="both"/>
              <w:rPr>
                <w:rFonts w:ascii="Arial" w:hAnsi="Arial" w:cs="Arial"/>
                <w:sz w:val="18"/>
                <w:szCs w:val="18"/>
              </w:rPr>
            </w:pPr>
            <w:r w:rsidRPr="00304073">
              <w:rPr>
                <w:rFonts w:ascii="Arial" w:hAnsi="Arial" w:cs="Arial"/>
                <w:sz w:val="18"/>
                <w:szCs w:val="18"/>
              </w:rPr>
              <w:t xml:space="preserve">Artículos </w:t>
            </w:r>
            <w:r w:rsidRPr="000A33FA">
              <w:rPr>
                <w:rFonts w:ascii="Arial" w:hAnsi="Arial" w:cs="Arial"/>
                <w:sz w:val="18"/>
                <w:szCs w:val="18"/>
              </w:rPr>
              <w:t>33 y 49 de la Ley de Coordinación Fiscal</w:t>
            </w:r>
            <w:r w:rsidRPr="00304073">
              <w:rPr>
                <w:rFonts w:ascii="Arial" w:hAnsi="Arial" w:cs="Arial"/>
                <w:sz w:val="18"/>
                <w:szCs w:val="18"/>
              </w:rPr>
              <w:t xml:space="preserve">; 167 segundo párrafo, 182, 183, </w:t>
            </w:r>
            <w:r>
              <w:rPr>
                <w:rFonts w:ascii="Arial" w:hAnsi="Arial" w:cs="Arial"/>
                <w:sz w:val="18"/>
                <w:szCs w:val="18"/>
              </w:rPr>
              <w:t>185,</w:t>
            </w:r>
            <w:r w:rsidRPr="00304073">
              <w:rPr>
                <w:rFonts w:ascii="Arial" w:hAnsi="Arial" w:cs="Arial"/>
                <w:sz w:val="18"/>
                <w:szCs w:val="18"/>
              </w:rPr>
              <w:t xml:space="preserve"> 186</w:t>
            </w:r>
            <w:r>
              <w:rPr>
                <w:rFonts w:ascii="Arial" w:hAnsi="Arial" w:cs="Arial"/>
                <w:sz w:val="18"/>
                <w:szCs w:val="18"/>
              </w:rPr>
              <w:t xml:space="preserve"> y 191</w:t>
            </w:r>
            <w:r w:rsidRPr="00304073">
              <w:rPr>
                <w:rFonts w:ascii="Arial" w:hAnsi="Arial" w:cs="Arial"/>
                <w:sz w:val="18"/>
                <w:szCs w:val="18"/>
              </w:rPr>
              <w:t xml:space="preserve"> de la Ley Orgánica del Municipio a</w:t>
            </w:r>
            <w:r>
              <w:rPr>
                <w:rFonts w:ascii="Arial" w:hAnsi="Arial" w:cs="Arial"/>
                <w:sz w:val="18"/>
                <w:szCs w:val="18"/>
              </w:rPr>
              <w:t xml:space="preserve">plicable al Estado de Zacatecas; </w:t>
            </w:r>
            <w:r w:rsidRPr="009119D5">
              <w:rPr>
                <w:rFonts w:ascii="Arial" w:hAnsi="Arial" w:cs="Arial"/>
                <w:sz w:val="18"/>
                <w:szCs w:val="18"/>
              </w:rPr>
              <w:t>9, primer apartado tercer párrafo de la Ley de Fiscalización Superior  del Estado de Zacatecas</w:t>
            </w:r>
            <w:r w:rsidRPr="00304073">
              <w:rPr>
                <w:rFonts w:ascii="Arial" w:hAnsi="Arial" w:cs="Arial"/>
                <w:sz w:val="18"/>
                <w:szCs w:val="18"/>
              </w:rPr>
              <w:t>, ordenamientos vigentes en el Ejercicio fiscal 2014.</w:t>
            </w:r>
          </w:p>
        </w:tc>
        <w:tc>
          <w:tcPr>
            <w:tcW w:w="574" w:type="pct"/>
            <w:tcBorders>
              <w:top w:val="single" w:sz="4" w:space="0" w:color="auto"/>
              <w:left w:val="nil"/>
              <w:bottom w:val="single" w:sz="4" w:space="0" w:color="auto"/>
              <w:right w:val="single" w:sz="8" w:space="0" w:color="auto"/>
            </w:tcBorders>
          </w:tcPr>
          <w:p w:rsidR="0074630A" w:rsidRDefault="0074630A" w:rsidP="00FA2513">
            <w:pPr>
              <w:spacing w:after="0"/>
              <w:jc w:val="both"/>
              <w:rPr>
                <w:rFonts w:ascii="Arial" w:eastAsia="Times New Roman" w:hAnsi="Arial" w:cs="Arial"/>
                <w:sz w:val="18"/>
                <w:szCs w:val="18"/>
                <w:lang w:eastAsia="es-MX"/>
              </w:rPr>
            </w:pPr>
          </w:p>
          <w:p w:rsidR="00521407" w:rsidRDefault="00521407" w:rsidP="00FA2513">
            <w:pPr>
              <w:spacing w:after="0"/>
              <w:jc w:val="both"/>
              <w:rPr>
                <w:rFonts w:ascii="Arial" w:eastAsia="Times New Roman" w:hAnsi="Arial" w:cs="Arial"/>
                <w:sz w:val="18"/>
                <w:szCs w:val="18"/>
                <w:lang w:eastAsia="es-MX"/>
              </w:rPr>
            </w:pPr>
          </w:p>
          <w:p w:rsidR="00521407" w:rsidRDefault="00521407" w:rsidP="00FA2513">
            <w:pPr>
              <w:spacing w:after="0"/>
              <w:jc w:val="both"/>
              <w:rPr>
                <w:rFonts w:ascii="Arial" w:eastAsia="Times New Roman" w:hAnsi="Arial" w:cs="Arial"/>
                <w:sz w:val="18"/>
                <w:szCs w:val="18"/>
                <w:lang w:eastAsia="es-MX"/>
              </w:rPr>
            </w:pPr>
          </w:p>
          <w:p w:rsidR="00521407" w:rsidRDefault="00521407" w:rsidP="00FA2513">
            <w:pPr>
              <w:spacing w:after="0"/>
              <w:jc w:val="both"/>
              <w:rPr>
                <w:rFonts w:ascii="Arial" w:eastAsia="Times New Roman" w:hAnsi="Arial" w:cs="Arial"/>
                <w:sz w:val="18"/>
                <w:szCs w:val="18"/>
                <w:lang w:eastAsia="es-MX"/>
              </w:rPr>
            </w:pPr>
          </w:p>
          <w:p w:rsidR="00521407" w:rsidRDefault="00521407" w:rsidP="00FA2513">
            <w:pPr>
              <w:spacing w:after="0"/>
              <w:jc w:val="both"/>
              <w:rPr>
                <w:rFonts w:ascii="Arial" w:eastAsia="Times New Roman" w:hAnsi="Arial" w:cs="Arial"/>
                <w:sz w:val="18"/>
                <w:szCs w:val="18"/>
                <w:lang w:eastAsia="es-MX"/>
              </w:rPr>
            </w:pPr>
          </w:p>
          <w:p w:rsidR="00521407" w:rsidRDefault="00521407" w:rsidP="00FA2513">
            <w:pPr>
              <w:spacing w:after="0"/>
              <w:jc w:val="both"/>
              <w:rPr>
                <w:rFonts w:ascii="Arial" w:eastAsia="Times New Roman" w:hAnsi="Arial" w:cs="Arial"/>
                <w:sz w:val="18"/>
                <w:szCs w:val="18"/>
                <w:lang w:eastAsia="es-MX"/>
              </w:rPr>
            </w:pPr>
          </w:p>
          <w:p w:rsidR="00521407" w:rsidRDefault="00521407" w:rsidP="00FA2513">
            <w:pPr>
              <w:spacing w:after="0"/>
              <w:jc w:val="both"/>
              <w:rPr>
                <w:rFonts w:ascii="Arial" w:eastAsia="Times New Roman" w:hAnsi="Arial" w:cs="Arial"/>
                <w:sz w:val="18"/>
                <w:szCs w:val="18"/>
                <w:lang w:eastAsia="es-MX"/>
              </w:rPr>
            </w:pPr>
          </w:p>
          <w:p w:rsidR="00521407" w:rsidRDefault="00521407" w:rsidP="00FA2513">
            <w:pPr>
              <w:spacing w:after="0"/>
              <w:jc w:val="both"/>
              <w:rPr>
                <w:rFonts w:ascii="Arial" w:eastAsia="Times New Roman" w:hAnsi="Arial" w:cs="Arial"/>
                <w:sz w:val="18"/>
                <w:szCs w:val="18"/>
                <w:lang w:eastAsia="es-MX"/>
              </w:rPr>
            </w:pPr>
          </w:p>
          <w:p w:rsidR="00521407" w:rsidRDefault="00521407" w:rsidP="00FA2513">
            <w:pPr>
              <w:spacing w:after="0"/>
              <w:jc w:val="both"/>
              <w:rPr>
                <w:rFonts w:ascii="Arial" w:eastAsia="Times New Roman" w:hAnsi="Arial" w:cs="Arial"/>
                <w:sz w:val="18"/>
                <w:szCs w:val="18"/>
                <w:lang w:eastAsia="es-MX"/>
              </w:rPr>
            </w:pPr>
          </w:p>
          <w:p w:rsidR="00521407" w:rsidRDefault="00521407" w:rsidP="00FA2513">
            <w:pPr>
              <w:spacing w:after="0"/>
              <w:jc w:val="both"/>
              <w:rPr>
                <w:rFonts w:ascii="Arial" w:eastAsia="Times New Roman" w:hAnsi="Arial" w:cs="Arial"/>
                <w:sz w:val="18"/>
                <w:szCs w:val="18"/>
                <w:lang w:eastAsia="es-MX"/>
              </w:rPr>
            </w:pPr>
          </w:p>
          <w:p w:rsidR="00521407" w:rsidRDefault="00521407" w:rsidP="00FA2513">
            <w:pPr>
              <w:spacing w:after="0"/>
              <w:jc w:val="both"/>
              <w:rPr>
                <w:rFonts w:ascii="Arial" w:eastAsia="Times New Roman" w:hAnsi="Arial" w:cs="Arial"/>
                <w:sz w:val="18"/>
                <w:szCs w:val="18"/>
                <w:lang w:eastAsia="es-MX"/>
              </w:rPr>
            </w:pPr>
          </w:p>
          <w:p w:rsidR="00521407" w:rsidRDefault="00521407" w:rsidP="00FA2513">
            <w:pPr>
              <w:spacing w:after="0"/>
              <w:jc w:val="both"/>
              <w:rPr>
                <w:rFonts w:ascii="Arial" w:eastAsia="Times New Roman" w:hAnsi="Arial" w:cs="Arial"/>
                <w:sz w:val="18"/>
                <w:szCs w:val="18"/>
                <w:lang w:eastAsia="es-MX"/>
              </w:rPr>
            </w:pPr>
          </w:p>
          <w:p w:rsidR="00521407" w:rsidRDefault="00521407" w:rsidP="00FA2513">
            <w:pPr>
              <w:spacing w:after="0"/>
              <w:jc w:val="both"/>
              <w:rPr>
                <w:rFonts w:ascii="Arial" w:eastAsia="Times New Roman" w:hAnsi="Arial" w:cs="Arial"/>
                <w:sz w:val="18"/>
                <w:szCs w:val="18"/>
                <w:lang w:eastAsia="es-MX"/>
              </w:rPr>
            </w:pPr>
          </w:p>
          <w:p w:rsidR="00521407" w:rsidRDefault="00521407" w:rsidP="00FA2513">
            <w:pPr>
              <w:spacing w:after="0"/>
              <w:jc w:val="both"/>
              <w:rPr>
                <w:rFonts w:ascii="Arial" w:eastAsia="Times New Roman" w:hAnsi="Arial" w:cs="Arial"/>
                <w:sz w:val="18"/>
                <w:szCs w:val="18"/>
                <w:lang w:eastAsia="es-MX"/>
              </w:rPr>
            </w:pPr>
            <w:r w:rsidRPr="00124267">
              <w:rPr>
                <w:rFonts w:ascii="Arial" w:eastAsia="Times New Roman" w:hAnsi="Arial" w:cs="Arial"/>
                <w:sz w:val="18"/>
                <w:szCs w:val="18"/>
                <w:lang w:eastAsia="es-MX"/>
              </w:rPr>
              <w:t xml:space="preserve">El municipio no presentó aclaración ni documentación a la observación realizada respecto a la </w:t>
            </w:r>
            <w:r w:rsidRPr="00521407">
              <w:rPr>
                <w:rFonts w:ascii="Arial" w:eastAsia="Times New Roman" w:hAnsi="Arial" w:cs="Arial"/>
                <w:sz w:val="18"/>
                <w:szCs w:val="18"/>
                <w:lang w:eastAsia="es-MX"/>
              </w:rPr>
              <w:t>transferencia electrónica</w:t>
            </w:r>
            <w:r>
              <w:rPr>
                <w:rFonts w:ascii="Arial" w:eastAsia="Times New Roman" w:hAnsi="Arial" w:cs="Arial"/>
                <w:sz w:val="18"/>
                <w:szCs w:val="18"/>
                <w:lang w:eastAsia="es-MX"/>
              </w:rPr>
              <w:t>.</w:t>
            </w:r>
          </w:p>
        </w:tc>
        <w:tc>
          <w:tcPr>
            <w:tcW w:w="240" w:type="pct"/>
            <w:gridSpan w:val="2"/>
            <w:tcBorders>
              <w:top w:val="single" w:sz="4" w:space="0" w:color="auto"/>
              <w:left w:val="nil"/>
              <w:bottom w:val="single" w:sz="4" w:space="0" w:color="auto"/>
              <w:right w:val="single" w:sz="8" w:space="0" w:color="auto"/>
            </w:tcBorders>
          </w:tcPr>
          <w:p w:rsidR="0074630A" w:rsidRDefault="0074630A"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F274F3" w:rsidRDefault="00F274F3" w:rsidP="004C4963">
            <w:pPr>
              <w:spacing w:after="0"/>
              <w:jc w:val="center"/>
              <w:rPr>
                <w:rFonts w:ascii="Arial" w:eastAsia="Times New Roman" w:hAnsi="Arial" w:cs="Arial"/>
                <w:sz w:val="18"/>
                <w:szCs w:val="18"/>
                <w:lang w:eastAsia="es-MX"/>
              </w:rPr>
            </w:pPr>
          </w:p>
          <w:p w:rsidR="00F274F3" w:rsidRDefault="00F274F3" w:rsidP="004C4963">
            <w:pPr>
              <w:spacing w:after="0"/>
              <w:jc w:val="center"/>
              <w:rPr>
                <w:rFonts w:ascii="Arial" w:eastAsia="Times New Roman" w:hAnsi="Arial" w:cs="Arial"/>
                <w:sz w:val="18"/>
                <w:szCs w:val="18"/>
                <w:lang w:eastAsia="es-MX"/>
              </w:rPr>
            </w:pPr>
          </w:p>
          <w:p w:rsidR="00F274F3" w:rsidRDefault="00F274F3" w:rsidP="004C4963">
            <w:pPr>
              <w:spacing w:after="0"/>
              <w:jc w:val="center"/>
              <w:rPr>
                <w:rFonts w:ascii="Arial" w:eastAsia="Times New Roman" w:hAnsi="Arial" w:cs="Arial"/>
                <w:sz w:val="18"/>
                <w:szCs w:val="18"/>
                <w:lang w:eastAsia="es-MX"/>
              </w:rPr>
            </w:pPr>
          </w:p>
          <w:p w:rsidR="00F274F3" w:rsidRDefault="00F274F3" w:rsidP="004C4963">
            <w:pPr>
              <w:spacing w:after="0"/>
              <w:jc w:val="center"/>
              <w:rPr>
                <w:rFonts w:ascii="Arial" w:eastAsia="Times New Roman" w:hAnsi="Arial" w:cs="Arial"/>
                <w:sz w:val="18"/>
                <w:szCs w:val="18"/>
                <w:lang w:eastAsia="es-MX"/>
              </w:rPr>
            </w:pPr>
          </w:p>
          <w:p w:rsidR="00F274F3" w:rsidRDefault="00F274F3" w:rsidP="004C4963">
            <w:pPr>
              <w:spacing w:after="0"/>
              <w:jc w:val="center"/>
              <w:rPr>
                <w:rFonts w:ascii="Arial" w:eastAsia="Times New Roman" w:hAnsi="Arial" w:cs="Arial"/>
                <w:sz w:val="18"/>
                <w:szCs w:val="18"/>
                <w:lang w:eastAsia="es-MX"/>
              </w:rPr>
            </w:pPr>
          </w:p>
          <w:p w:rsidR="00F274F3" w:rsidRDefault="00F274F3" w:rsidP="004C4963">
            <w:pPr>
              <w:spacing w:after="0"/>
              <w:jc w:val="center"/>
              <w:rPr>
                <w:rFonts w:ascii="Arial" w:eastAsia="Times New Roman" w:hAnsi="Arial" w:cs="Arial"/>
                <w:sz w:val="18"/>
                <w:szCs w:val="18"/>
                <w:lang w:eastAsia="es-MX"/>
              </w:rPr>
            </w:pPr>
          </w:p>
          <w:p w:rsidR="00F274F3" w:rsidRDefault="00F274F3" w:rsidP="004C4963">
            <w:pPr>
              <w:spacing w:after="0"/>
              <w:jc w:val="center"/>
              <w:rPr>
                <w:rFonts w:ascii="Arial" w:eastAsia="Times New Roman" w:hAnsi="Arial" w:cs="Arial"/>
                <w:sz w:val="18"/>
                <w:szCs w:val="18"/>
                <w:lang w:eastAsia="es-MX"/>
              </w:rPr>
            </w:pPr>
          </w:p>
          <w:p w:rsidR="00F274F3" w:rsidRDefault="00F274F3"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232" w:type="pct"/>
            <w:tcBorders>
              <w:top w:val="single" w:sz="4" w:space="0" w:color="auto"/>
              <w:left w:val="nil"/>
              <w:bottom w:val="single" w:sz="4" w:space="0" w:color="auto"/>
              <w:right w:val="single" w:sz="8" w:space="0" w:color="auto"/>
            </w:tcBorders>
          </w:tcPr>
          <w:p w:rsidR="0074630A" w:rsidRDefault="0074630A"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F274F3" w:rsidRDefault="00F274F3" w:rsidP="004C4963">
            <w:pPr>
              <w:spacing w:after="0"/>
              <w:jc w:val="center"/>
              <w:rPr>
                <w:rFonts w:ascii="Arial" w:eastAsia="Times New Roman" w:hAnsi="Arial" w:cs="Arial"/>
                <w:sz w:val="18"/>
                <w:szCs w:val="18"/>
                <w:lang w:eastAsia="es-MX"/>
              </w:rPr>
            </w:pPr>
          </w:p>
          <w:p w:rsidR="00F274F3" w:rsidRDefault="00F274F3" w:rsidP="004C4963">
            <w:pPr>
              <w:spacing w:after="0"/>
              <w:jc w:val="center"/>
              <w:rPr>
                <w:rFonts w:ascii="Arial" w:eastAsia="Times New Roman" w:hAnsi="Arial" w:cs="Arial"/>
                <w:sz w:val="18"/>
                <w:szCs w:val="18"/>
                <w:lang w:eastAsia="es-MX"/>
              </w:rPr>
            </w:pPr>
          </w:p>
          <w:p w:rsidR="00F274F3" w:rsidRDefault="00F274F3" w:rsidP="004C4963">
            <w:pPr>
              <w:spacing w:after="0"/>
              <w:jc w:val="center"/>
              <w:rPr>
                <w:rFonts w:ascii="Arial" w:eastAsia="Times New Roman" w:hAnsi="Arial" w:cs="Arial"/>
                <w:sz w:val="18"/>
                <w:szCs w:val="18"/>
                <w:lang w:eastAsia="es-MX"/>
              </w:rPr>
            </w:pPr>
          </w:p>
          <w:p w:rsidR="00F274F3" w:rsidRDefault="00F274F3" w:rsidP="004C4963">
            <w:pPr>
              <w:spacing w:after="0"/>
              <w:jc w:val="center"/>
              <w:rPr>
                <w:rFonts w:ascii="Arial" w:eastAsia="Times New Roman" w:hAnsi="Arial" w:cs="Arial"/>
                <w:sz w:val="18"/>
                <w:szCs w:val="18"/>
                <w:lang w:eastAsia="es-MX"/>
              </w:rPr>
            </w:pPr>
          </w:p>
          <w:p w:rsidR="00F274F3" w:rsidRDefault="00F274F3" w:rsidP="004C4963">
            <w:pPr>
              <w:spacing w:after="0"/>
              <w:jc w:val="center"/>
              <w:rPr>
                <w:rFonts w:ascii="Arial" w:eastAsia="Times New Roman" w:hAnsi="Arial" w:cs="Arial"/>
                <w:sz w:val="18"/>
                <w:szCs w:val="18"/>
                <w:lang w:eastAsia="es-MX"/>
              </w:rPr>
            </w:pPr>
          </w:p>
          <w:p w:rsidR="00F274F3" w:rsidRDefault="00F274F3" w:rsidP="004C4963">
            <w:pPr>
              <w:spacing w:after="0"/>
              <w:jc w:val="center"/>
              <w:rPr>
                <w:rFonts w:ascii="Arial" w:eastAsia="Times New Roman" w:hAnsi="Arial" w:cs="Arial"/>
                <w:sz w:val="18"/>
                <w:szCs w:val="18"/>
                <w:lang w:eastAsia="es-MX"/>
              </w:rPr>
            </w:pPr>
          </w:p>
          <w:p w:rsidR="00F274F3" w:rsidRDefault="00F274F3" w:rsidP="004C4963">
            <w:pPr>
              <w:spacing w:after="0"/>
              <w:jc w:val="center"/>
              <w:rPr>
                <w:rFonts w:ascii="Arial" w:eastAsia="Times New Roman" w:hAnsi="Arial" w:cs="Arial"/>
                <w:sz w:val="18"/>
                <w:szCs w:val="18"/>
                <w:lang w:eastAsia="es-MX"/>
              </w:rPr>
            </w:pPr>
          </w:p>
          <w:p w:rsidR="00F274F3" w:rsidRDefault="00F274F3"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p>
          <w:p w:rsidR="00521407" w:rsidRDefault="00521407" w:rsidP="004C4963">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348" w:type="pct"/>
            <w:tcBorders>
              <w:top w:val="single" w:sz="4" w:space="0" w:color="auto"/>
              <w:left w:val="nil"/>
              <w:bottom w:val="single" w:sz="4" w:space="0" w:color="auto"/>
              <w:right w:val="single" w:sz="8" w:space="0" w:color="auto"/>
            </w:tcBorders>
            <w:vAlign w:val="center"/>
          </w:tcPr>
          <w:p w:rsidR="0074630A" w:rsidRPr="00841E89" w:rsidRDefault="0074630A" w:rsidP="007E0F1C">
            <w:pPr>
              <w:spacing w:after="0"/>
              <w:jc w:val="right"/>
              <w:rPr>
                <w:rFonts w:ascii="Arial" w:hAnsi="Arial" w:cs="Arial"/>
                <w:sz w:val="18"/>
                <w:szCs w:val="18"/>
              </w:rPr>
            </w:pPr>
          </w:p>
        </w:tc>
        <w:tc>
          <w:tcPr>
            <w:tcW w:w="388" w:type="pct"/>
            <w:tcBorders>
              <w:top w:val="single" w:sz="4" w:space="0" w:color="auto"/>
              <w:left w:val="nil"/>
              <w:bottom w:val="single" w:sz="4" w:space="0" w:color="auto"/>
              <w:right w:val="single" w:sz="8" w:space="0" w:color="auto"/>
            </w:tcBorders>
            <w:vAlign w:val="center"/>
          </w:tcPr>
          <w:p w:rsidR="0074630A" w:rsidRDefault="0074630A" w:rsidP="00A029B9">
            <w:pPr>
              <w:spacing w:after="0"/>
              <w:jc w:val="center"/>
              <w:rPr>
                <w:rFonts w:ascii="Arial" w:hAnsi="Arial" w:cs="Arial"/>
                <w:sz w:val="18"/>
                <w:szCs w:val="18"/>
              </w:rPr>
            </w:pPr>
          </w:p>
          <w:p w:rsidR="00521407" w:rsidRDefault="00521407" w:rsidP="00A029B9">
            <w:pPr>
              <w:spacing w:after="0"/>
              <w:jc w:val="center"/>
              <w:rPr>
                <w:rFonts w:ascii="Arial" w:hAnsi="Arial" w:cs="Arial"/>
                <w:sz w:val="18"/>
                <w:szCs w:val="18"/>
              </w:rPr>
            </w:pPr>
          </w:p>
          <w:p w:rsidR="00521407" w:rsidRDefault="00521407" w:rsidP="00A029B9">
            <w:pPr>
              <w:spacing w:after="0"/>
              <w:jc w:val="center"/>
              <w:rPr>
                <w:rFonts w:ascii="Arial" w:hAnsi="Arial" w:cs="Arial"/>
                <w:sz w:val="18"/>
                <w:szCs w:val="18"/>
              </w:rPr>
            </w:pPr>
          </w:p>
          <w:p w:rsidR="00521407" w:rsidRDefault="00521407" w:rsidP="00A029B9">
            <w:pPr>
              <w:spacing w:after="0"/>
              <w:jc w:val="center"/>
              <w:rPr>
                <w:rFonts w:ascii="Arial" w:hAnsi="Arial" w:cs="Arial"/>
                <w:sz w:val="18"/>
                <w:szCs w:val="18"/>
              </w:rPr>
            </w:pPr>
          </w:p>
          <w:p w:rsidR="00521407" w:rsidRDefault="00521407" w:rsidP="00A029B9">
            <w:pPr>
              <w:spacing w:after="0"/>
              <w:jc w:val="center"/>
              <w:rPr>
                <w:rFonts w:ascii="Arial" w:hAnsi="Arial" w:cs="Arial"/>
                <w:sz w:val="18"/>
                <w:szCs w:val="18"/>
              </w:rPr>
            </w:pPr>
          </w:p>
          <w:p w:rsidR="00521407" w:rsidRDefault="00521407" w:rsidP="00A029B9">
            <w:pPr>
              <w:spacing w:after="0"/>
              <w:jc w:val="center"/>
              <w:rPr>
                <w:rFonts w:ascii="Arial" w:hAnsi="Arial" w:cs="Arial"/>
                <w:sz w:val="18"/>
                <w:szCs w:val="18"/>
              </w:rPr>
            </w:pPr>
          </w:p>
          <w:p w:rsidR="00521407" w:rsidRDefault="00521407" w:rsidP="00A029B9">
            <w:pPr>
              <w:spacing w:after="0"/>
              <w:jc w:val="center"/>
              <w:rPr>
                <w:rFonts w:ascii="Arial" w:hAnsi="Arial" w:cs="Arial"/>
                <w:sz w:val="18"/>
                <w:szCs w:val="18"/>
              </w:rPr>
            </w:pPr>
          </w:p>
          <w:p w:rsidR="00521407" w:rsidRDefault="00521407" w:rsidP="00A029B9">
            <w:pPr>
              <w:spacing w:after="0"/>
              <w:jc w:val="center"/>
              <w:rPr>
                <w:rFonts w:ascii="Arial" w:hAnsi="Arial" w:cs="Arial"/>
                <w:sz w:val="18"/>
                <w:szCs w:val="18"/>
              </w:rPr>
            </w:pPr>
          </w:p>
          <w:p w:rsidR="00521407" w:rsidRDefault="00521407" w:rsidP="00A029B9">
            <w:pPr>
              <w:spacing w:after="0"/>
              <w:jc w:val="center"/>
              <w:rPr>
                <w:rFonts w:ascii="Arial" w:hAnsi="Arial" w:cs="Arial"/>
                <w:sz w:val="18"/>
                <w:szCs w:val="18"/>
              </w:rPr>
            </w:pPr>
          </w:p>
          <w:p w:rsidR="00521407" w:rsidRDefault="00521407" w:rsidP="00A029B9">
            <w:pPr>
              <w:spacing w:after="0"/>
              <w:jc w:val="center"/>
              <w:rPr>
                <w:rFonts w:ascii="Arial" w:hAnsi="Arial" w:cs="Arial"/>
                <w:sz w:val="18"/>
                <w:szCs w:val="18"/>
              </w:rPr>
            </w:pPr>
          </w:p>
          <w:p w:rsidR="00521407" w:rsidRDefault="00521407" w:rsidP="00A029B9">
            <w:pPr>
              <w:spacing w:after="0"/>
              <w:jc w:val="center"/>
              <w:rPr>
                <w:rFonts w:ascii="Arial" w:hAnsi="Arial" w:cs="Arial"/>
                <w:sz w:val="18"/>
                <w:szCs w:val="18"/>
              </w:rPr>
            </w:pPr>
          </w:p>
          <w:p w:rsidR="00521407" w:rsidRDefault="00521407" w:rsidP="00A029B9">
            <w:pPr>
              <w:spacing w:after="0"/>
              <w:jc w:val="center"/>
              <w:rPr>
                <w:rFonts w:ascii="Arial" w:hAnsi="Arial" w:cs="Arial"/>
                <w:sz w:val="18"/>
                <w:szCs w:val="18"/>
              </w:rPr>
            </w:pPr>
          </w:p>
          <w:p w:rsidR="008D6458" w:rsidRDefault="008D6458" w:rsidP="00A029B9">
            <w:pPr>
              <w:spacing w:after="0"/>
              <w:jc w:val="center"/>
              <w:rPr>
                <w:rFonts w:ascii="Arial" w:hAnsi="Arial" w:cs="Arial"/>
                <w:sz w:val="18"/>
                <w:szCs w:val="18"/>
              </w:rPr>
            </w:pPr>
          </w:p>
          <w:p w:rsidR="008D6458" w:rsidRDefault="008D6458" w:rsidP="00A029B9">
            <w:pPr>
              <w:spacing w:after="0"/>
              <w:jc w:val="center"/>
              <w:rPr>
                <w:rFonts w:ascii="Arial" w:hAnsi="Arial" w:cs="Arial"/>
                <w:sz w:val="18"/>
                <w:szCs w:val="18"/>
              </w:rPr>
            </w:pPr>
          </w:p>
          <w:p w:rsidR="008D6458" w:rsidRDefault="008D6458" w:rsidP="00A029B9">
            <w:pPr>
              <w:spacing w:after="0"/>
              <w:jc w:val="center"/>
              <w:rPr>
                <w:rFonts w:ascii="Arial" w:hAnsi="Arial" w:cs="Arial"/>
                <w:sz w:val="18"/>
                <w:szCs w:val="18"/>
              </w:rPr>
            </w:pPr>
          </w:p>
          <w:p w:rsidR="008D6458" w:rsidRDefault="008D6458" w:rsidP="00A029B9">
            <w:pPr>
              <w:spacing w:after="0"/>
              <w:jc w:val="center"/>
              <w:rPr>
                <w:rFonts w:ascii="Arial" w:hAnsi="Arial" w:cs="Arial"/>
                <w:sz w:val="18"/>
                <w:szCs w:val="18"/>
              </w:rPr>
            </w:pPr>
          </w:p>
          <w:p w:rsidR="00521407" w:rsidRPr="00841E89" w:rsidRDefault="00521407" w:rsidP="00A029B9">
            <w:pPr>
              <w:spacing w:after="0"/>
              <w:jc w:val="center"/>
              <w:rPr>
                <w:rFonts w:ascii="Arial" w:hAnsi="Arial" w:cs="Arial"/>
                <w:sz w:val="18"/>
                <w:szCs w:val="18"/>
              </w:rPr>
            </w:pPr>
            <w:r>
              <w:rPr>
                <w:rFonts w:ascii="Arial" w:hAnsi="Arial" w:cs="Arial"/>
                <w:sz w:val="18"/>
                <w:szCs w:val="18"/>
              </w:rPr>
              <w:t>1,200,994.65</w:t>
            </w:r>
          </w:p>
        </w:tc>
        <w:tc>
          <w:tcPr>
            <w:tcW w:w="588" w:type="pct"/>
            <w:tcBorders>
              <w:top w:val="single" w:sz="4" w:space="0" w:color="auto"/>
              <w:left w:val="nil"/>
              <w:bottom w:val="single" w:sz="4" w:space="0" w:color="auto"/>
              <w:right w:val="single" w:sz="8" w:space="0" w:color="auto"/>
            </w:tcBorders>
          </w:tcPr>
          <w:p w:rsidR="0074630A" w:rsidRDefault="0074630A" w:rsidP="00925C14">
            <w:pPr>
              <w:jc w:val="both"/>
              <w:rPr>
                <w:rFonts w:ascii="Arial" w:hAnsi="Arial" w:cs="Arial"/>
                <w:sz w:val="18"/>
                <w:szCs w:val="18"/>
              </w:rPr>
            </w:pPr>
          </w:p>
          <w:p w:rsidR="00521407" w:rsidRDefault="00521407" w:rsidP="00925C14">
            <w:pPr>
              <w:jc w:val="both"/>
              <w:rPr>
                <w:rFonts w:ascii="Arial" w:hAnsi="Arial" w:cs="Arial"/>
                <w:sz w:val="18"/>
                <w:szCs w:val="18"/>
              </w:rPr>
            </w:pPr>
          </w:p>
          <w:p w:rsidR="00521407" w:rsidRDefault="00521407" w:rsidP="00925C14">
            <w:pPr>
              <w:jc w:val="both"/>
              <w:rPr>
                <w:rFonts w:ascii="Arial" w:hAnsi="Arial" w:cs="Arial"/>
                <w:sz w:val="18"/>
                <w:szCs w:val="18"/>
              </w:rPr>
            </w:pPr>
          </w:p>
          <w:p w:rsidR="00521407" w:rsidRDefault="00521407" w:rsidP="00925C14">
            <w:pPr>
              <w:jc w:val="both"/>
              <w:rPr>
                <w:rFonts w:ascii="Arial" w:hAnsi="Arial" w:cs="Arial"/>
                <w:sz w:val="18"/>
                <w:szCs w:val="18"/>
              </w:rPr>
            </w:pPr>
          </w:p>
          <w:p w:rsidR="00521407" w:rsidRDefault="00521407" w:rsidP="00521407">
            <w:pPr>
              <w:jc w:val="both"/>
              <w:rPr>
                <w:rFonts w:ascii="Arial" w:hAnsi="Arial" w:cs="Arial"/>
                <w:sz w:val="18"/>
                <w:szCs w:val="18"/>
              </w:rPr>
            </w:pPr>
            <w:r w:rsidRPr="000145CC">
              <w:rPr>
                <w:rFonts w:ascii="Arial" w:hAnsi="Arial" w:cs="Arial"/>
                <w:b/>
                <w:sz w:val="18"/>
                <w:szCs w:val="18"/>
              </w:rPr>
              <w:t>No se Aclara:</w:t>
            </w:r>
            <w:r w:rsidRPr="000145CC">
              <w:rPr>
                <w:rFonts w:ascii="Arial" w:hAnsi="Arial" w:cs="Arial"/>
                <w:sz w:val="18"/>
                <w:szCs w:val="18"/>
              </w:rPr>
              <w:t xml:space="preserve"> En virtud</w:t>
            </w:r>
            <w:r w:rsidR="005D5346">
              <w:rPr>
                <w:rFonts w:ascii="Arial" w:hAnsi="Arial" w:cs="Arial"/>
                <w:sz w:val="18"/>
                <w:szCs w:val="18"/>
              </w:rPr>
              <w:t>,</w:t>
            </w:r>
            <w:r w:rsidR="00886C37">
              <w:rPr>
                <w:rFonts w:ascii="Arial" w:hAnsi="Arial" w:cs="Arial"/>
                <w:sz w:val="18"/>
                <w:szCs w:val="18"/>
              </w:rPr>
              <w:t xml:space="preserve"> de</w:t>
            </w:r>
            <w:r w:rsidRPr="000145CC">
              <w:rPr>
                <w:rFonts w:ascii="Arial" w:hAnsi="Arial" w:cs="Arial"/>
                <w:sz w:val="18"/>
                <w:szCs w:val="18"/>
              </w:rPr>
              <w:t xml:space="preserve"> que el municipio no presentó aclaración ni justificación a </w:t>
            </w:r>
            <w:r w:rsidRPr="006252F2">
              <w:rPr>
                <w:rFonts w:ascii="Arial" w:hAnsi="Arial" w:cs="Arial"/>
                <w:sz w:val="18"/>
                <w:szCs w:val="18"/>
              </w:rPr>
              <w:t xml:space="preserve">la </w:t>
            </w:r>
            <w:r w:rsidRPr="00521407">
              <w:rPr>
                <w:rFonts w:ascii="Arial" w:hAnsi="Arial" w:cs="Arial"/>
                <w:sz w:val="18"/>
                <w:szCs w:val="18"/>
              </w:rPr>
              <w:t>transferencia electrónica.</w:t>
            </w:r>
          </w:p>
          <w:p w:rsidR="00521407" w:rsidRDefault="00521407" w:rsidP="00521407">
            <w:pPr>
              <w:jc w:val="both"/>
              <w:rPr>
                <w:rFonts w:ascii="Arial" w:hAnsi="Arial" w:cs="Arial"/>
                <w:sz w:val="18"/>
                <w:szCs w:val="18"/>
              </w:rPr>
            </w:pPr>
            <w:r>
              <w:rPr>
                <w:rFonts w:ascii="Arial" w:hAnsi="Arial" w:cs="Arial"/>
                <w:sz w:val="18"/>
                <w:szCs w:val="18"/>
              </w:rPr>
              <w:t xml:space="preserve">Además que no presentó </w:t>
            </w:r>
            <w:r w:rsidRPr="007122F1">
              <w:rPr>
                <w:rFonts w:ascii="Arial" w:hAnsi="Arial" w:cs="Arial"/>
                <w:sz w:val="18"/>
                <w:szCs w:val="18"/>
              </w:rPr>
              <w:t xml:space="preserve">el estado de Cuenta Bancario en el que se refleje el reintegro de los recursos a la Cuenta Bancaria número </w:t>
            </w:r>
            <w:r w:rsidRPr="00521407">
              <w:rPr>
                <w:rFonts w:ascii="Arial" w:hAnsi="Arial" w:cs="Arial"/>
                <w:sz w:val="18"/>
                <w:szCs w:val="18"/>
              </w:rPr>
              <w:t>4056585649</w:t>
            </w:r>
            <w:r w:rsidRPr="007122F1">
              <w:rPr>
                <w:rFonts w:ascii="Arial" w:hAnsi="Arial" w:cs="Arial"/>
                <w:sz w:val="18"/>
                <w:szCs w:val="18"/>
              </w:rPr>
              <w:t xml:space="preserve"> de la Institución Financiera </w:t>
            </w:r>
            <w:r w:rsidRPr="00521407">
              <w:rPr>
                <w:rFonts w:ascii="Arial" w:hAnsi="Arial" w:cs="Arial"/>
                <w:sz w:val="18"/>
                <w:szCs w:val="18"/>
              </w:rPr>
              <w:t>HSBC México, S.A.</w:t>
            </w:r>
            <w:r w:rsidRPr="007122F1">
              <w:rPr>
                <w:rFonts w:ascii="Arial" w:hAnsi="Arial" w:cs="Arial"/>
                <w:sz w:val="18"/>
                <w:szCs w:val="18"/>
              </w:rPr>
              <w:t xml:space="preserve">, aperturada a nombre del Municipio de </w:t>
            </w:r>
            <w:r w:rsidRPr="006252F2">
              <w:rPr>
                <w:rFonts w:ascii="Arial" w:hAnsi="Arial" w:cs="Arial"/>
                <w:sz w:val="18"/>
                <w:szCs w:val="18"/>
              </w:rPr>
              <w:t>Concepción del Oro</w:t>
            </w:r>
            <w:r w:rsidRPr="007122F1">
              <w:rPr>
                <w:rFonts w:ascii="Arial" w:hAnsi="Arial" w:cs="Arial"/>
                <w:sz w:val="18"/>
                <w:szCs w:val="18"/>
              </w:rPr>
              <w:t>, Zacatecas, Fondo III 2014, por la cantidad de $</w:t>
            </w:r>
            <w:r>
              <w:rPr>
                <w:rFonts w:ascii="Arial" w:hAnsi="Arial" w:cs="Arial"/>
                <w:sz w:val="18"/>
                <w:szCs w:val="18"/>
              </w:rPr>
              <w:t>1</w:t>
            </w:r>
            <w:proofErr w:type="gramStart"/>
            <w:r>
              <w:rPr>
                <w:rFonts w:ascii="Arial" w:hAnsi="Arial" w:cs="Arial"/>
                <w:sz w:val="18"/>
                <w:szCs w:val="18"/>
              </w:rPr>
              <w:t>,200,994.65</w:t>
            </w:r>
            <w:proofErr w:type="gramEnd"/>
            <w:r>
              <w:rPr>
                <w:rFonts w:ascii="Arial" w:hAnsi="Arial" w:cs="Arial"/>
                <w:sz w:val="18"/>
                <w:szCs w:val="18"/>
              </w:rPr>
              <w:t>, correspondientes a lo</w:t>
            </w:r>
            <w:r w:rsidRPr="007122F1">
              <w:rPr>
                <w:rFonts w:ascii="Arial" w:hAnsi="Arial" w:cs="Arial"/>
                <w:sz w:val="18"/>
                <w:szCs w:val="18"/>
              </w:rPr>
              <w:t xml:space="preserve">s </w:t>
            </w:r>
            <w:r w:rsidRPr="00521407">
              <w:rPr>
                <w:rFonts w:ascii="Arial" w:hAnsi="Arial" w:cs="Arial"/>
                <w:sz w:val="18"/>
                <w:szCs w:val="18"/>
              </w:rPr>
              <w:t>recursos pendientes de reintegrar por la cantidad de $1,200,</w:t>
            </w:r>
            <w:r>
              <w:rPr>
                <w:rFonts w:ascii="Arial" w:hAnsi="Arial" w:cs="Arial"/>
                <w:sz w:val="18"/>
                <w:szCs w:val="18"/>
              </w:rPr>
              <w:t>994</w:t>
            </w:r>
            <w:r w:rsidRPr="00521407">
              <w:rPr>
                <w:rFonts w:ascii="Arial" w:hAnsi="Arial" w:cs="Arial"/>
                <w:sz w:val="18"/>
                <w:szCs w:val="18"/>
              </w:rPr>
              <w:t>.</w:t>
            </w:r>
            <w:r>
              <w:rPr>
                <w:rFonts w:ascii="Arial" w:hAnsi="Arial" w:cs="Arial"/>
                <w:sz w:val="18"/>
                <w:szCs w:val="18"/>
              </w:rPr>
              <w:t>65</w:t>
            </w:r>
            <w:r w:rsidRPr="007122F1">
              <w:rPr>
                <w:rFonts w:ascii="Arial" w:hAnsi="Arial" w:cs="Arial"/>
                <w:sz w:val="18"/>
                <w:szCs w:val="18"/>
              </w:rPr>
              <w:t xml:space="preserve">, así como la evidencia del </w:t>
            </w:r>
            <w:r w:rsidRPr="007122F1">
              <w:rPr>
                <w:rFonts w:ascii="Arial" w:hAnsi="Arial" w:cs="Arial"/>
                <w:sz w:val="18"/>
                <w:szCs w:val="18"/>
              </w:rPr>
              <w:lastRenderedPageBreak/>
              <w:t>registro contable por el ingreso de los recursos a bancos.</w:t>
            </w:r>
          </w:p>
          <w:p w:rsidR="006F4773" w:rsidRDefault="006F4773" w:rsidP="00521407">
            <w:pPr>
              <w:jc w:val="both"/>
              <w:rPr>
                <w:rFonts w:ascii="Arial" w:hAnsi="Arial" w:cs="Arial"/>
                <w:sz w:val="18"/>
                <w:szCs w:val="18"/>
              </w:rPr>
            </w:pPr>
          </w:p>
          <w:p w:rsidR="006F4773" w:rsidRDefault="006F4773" w:rsidP="00521407">
            <w:pPr>
              <w:jc w:val="both"/>
              <w:rPr>
                <w:rFonts w:ascii="Arial" w:hAnsi="Arial" w:cs="Arial"/>
                <w:sz w:val="18"/>
                <w:szCs w:val="18"/>
              </w:rPr>
            </w:pPr>
          </w:p>
          <w:p w:rsidR="006F4773" w:rsidRPr="00841E89" w:rsidRDefault="006F4773" w:rsidP="00521407">
            <w:pPr>
              <w:jc w:val="both"/>
              <w:rPr>
                <w:rFonts w:ascii="Arial" w:hAnsi="Arial" w:cs="Arial"/>
                <w:sz w:val="18"/>
                <w:szCs w:val="18"/>
              </w:rPr>
            </w:pPr>
          </w:p>
        </w:tc>
      </w:tr>
      <w:tr w:rsidR="00531A04" w:rsidRPr="00E75039" w:rsidTr="00C31B38">
        <w:trPr>
          <w:trHeight w:val="354"/>
        </w:trPr>
        <w:tc>
          <w:tcPr>
            <w:tcW w:w="3676" w:type="pct"/>
            <w:gridSpan w:val="12"/>
            <w:tcBorders>
              <w:top w:val="nil"/>
              <w:left w:val="single" w:sz="8" w:space="0" w:color="auto"/>
              <w:right w:val="single" w:sz="8" w:space="0" w:color="auto"/>
            </w:tcBorders>
            <w:shd w:val="clear" w:color="auto" w:fill="auto"/>
            <w:noWrap/>
            <w:vAlign w:val="center"/>
          </w:tcPr>
          <w:p w:rsidR="00531A04" w:rsidRPr="00E75039" w:rsidRDefault="00531A04" w:rsidP="00E24F9B">
            <w:pPr>
              <w:spacing w:after="0"/>
              <w:jc w:val="center"/>
              <w:rPr>
                <w:rFonts w:ascii="Arial" w:eastAsia="Times New Roman" w:hAnsi="Arial" w:cs="Arial"/>
                <w:sz w:val="18"/>
                <w:szCs w:val="18"/>
                <w:lang w:eastAsia="es-MX"/>
              </w:rPr>
            </w:pPr>
            <w:r w:rsidRPr="00E75039">
              <w:rPr>
                <w:rFonts w:ascii="Arial" w:eastAsia="Times New Roman" w:hAnsi="Arial" w:cs="Arial"/>
                <w:b/>
                <w:bCs/>
                <w:sz w:val="18"/>
                <w:szCs w:val="18"/>
                <w:lang w:eastAsia="es-MX"/>
              </w:rPr>
              <w:lastRenderedPageBreak/>
              <w:t>TOTAL DE FONDO III</w:t>
            </w:r>
          </w:p>
        </w:tc>
        <w:tc>
          <w:tcPr>
            <w:tcW w:w="348" w:type="pct"/>
            <w:tcBorders>
              <w:top w:val="single" w:sz="4" w:space="0" w:color="auto"/>
              <w:left w:val="nil"/>
              <w:right w:val="single" w:sz="8" w:space="0" w:color="auto"/>
            </w:tcBorders>
            <w:vAlign w:val="center"/>
          </w:tcPr>
          <w:p w:rsidR="00531A04" w:rsidRPr="00E75039" w:rsidRDefault="00853E4B" w:rsidP="0074630A">
            <w:pPr>
              <w:spacing w:after="0"/>
              <w:jc w:val="right"/>
              <w:rPr>
                <w:rFonts w:ascii="Arial" w:eastAsia="Times New Roman" w:hAnsi="Arial" w:cs="Arial"/>
                <w:sz w:val="18"/>
                <w:szCs w:val="18"/>
                <w:lang w:eastAsia="es-MX"/>
              </w:rPr>
            </w:pPr>
            <w:r>
              <w:rPr>
                <w:rFonts w:ascii="Arial" w:eastAsia="Times New Roman" w:hAnsi="Arial" w:cs="Arial"/>
                <w:b/>
                <w:bCs/>
                <w:sz w:val="18"/>
                <w:szCs w:val="18"/>
                <w:lang w:eastAsia="es-MX"/>
              </w:rPr>
              <w:t xml:space="preserve">$   </w:t>
            </w:r>
            <w:r w:rsidR="007973B0">
              <w:rPr>
                <w:rFonts w:ascii="Arial" w:eastAsia="Times New Roman" w:hAnsi="Arial" w:cs="Arial"/>
                <w:b/>
                <w:bCs/>
                <w:sz w:val="18"/>
                <w:szCs w:val="18"/>
                <w:lang w:eastAsia="es-MX"/>
              </w:rPr>
              <w:t xml:space="preserve"> </w:t>
            </w:r>
            <w:r w:rsidR="00824FE4">
              <w:rPr>
                <w:rFonts w:ascii="Arial" w:eastAsia="Times New Roman" w:hAnsi="Arial" w:cs="Arial"/>
                <w:b/>
                <w:bCs/>
                <w:sz w:val="18"/>
                <w:szCs w:val="18"/>
                <w:lang w:eastAsia="es-MX"/>
              </w:rPr>
              <w:t>0</w:t>
            </w:r>
            <w:r w:rsidR="007973B0">
              <w:rPr>
                <w:rFonts w:ascii="Arial" w:eastAsia="Times New Roman" w:hAnsi="Arial" w:cs="Arial"/>
                <w:b/>
                <w:bCs/>
                <w:sz w:val="18"/>
                <w:szCs w:val="18"/>
                <w:lang w:eastAsia="es-MX"/>
              </w:rPr>
              <w:t>.00</w:t>
            </w:r>
          </w:p>
        </w:tc>
        <w:tc>
          <w:tcPr>
            <w:tcW w:w="388" w:type="pct"/>
            <w:tcBorders>
              <w:top w:val="single" w:sz="4" w:space="0" w:color="auto"/>
              <w:left w:val="nil"/>
              <w:right w:val="single" w:sz="8" w:space="0" w:color="auto"/>
            </w:tcBorders>
            <w:vAlign w:val="center"/>
          </w:tcPr>
          <w:p w:rsidR="00531A04" w:rsidRPr="00E75039" w:rsidRDefault="001E2946" w:rsidP="0074630A">
            <w:pPr>
              <w:spacing w:after="0"/>
              <w:jc w:val="right"/>
              <w:rPr>
                <w:rFonts w:ascii="Arial" w:eastAsia="Times New Roman" w:hAnsi="Arial" w:cs="Arial"/>
                <w:sz w:val="18"/>
                <w:szCs w:val="18"/>
                <w:lang w:eastAsia="es-MX"/>
              </w:rPr>
            </w:pPr>
            <w:r>
              <w:rPr>
                <w:rFonts w:ascii="Arial" w:eastAsia="Times New Roman" w:hAnsi="Arial" w:cs="Arial"/>
                <w:b/>
                <w:bCs/>
                <w:sz w:val="18"/>
                <w:szCs w:val="18"/>
                <w:lang w:eastAsia="es-MX"/>
              </w:rPr>
              <w:t xml:space="preserve">$  </w:t>
            </w:r>
            <w:r>
              <w:rPr>
                <w:rFonts w:ascii="Arial" w:eastAsia="Times New Roman" w:hAnsi="Arial" w:cs="Arial"/>
                <w:b/>
                <w:bCs/>
                <w:sz w:val="18"/>
                <w:szCs w:val="18"/>
                <w:lang w:eastAsia="es-MX"/>
              </w:rPr>
              <w:fldChar w:fldCharType="begin"/>
            </w:r>
            <w:r>
              <w:rPr>
                <w:rFonts w:ascii="Arial" w:eastAsia="Times New Roman" w:hAnsi="Arial" w:cs="Arial"/>
                <w:b/>
                <w:bCs/>
                <w:sz w:val="18"/>
                <w:szCs w:val="18"/>
                <w:lang w:eastAsia="es-MX"/>
              </w:rPr>
              <w:instrText xml:space="preserve"> =SUM(ABOVE) </w:instrText>
            </w:r>
            <w:r>
              <w:rPr>
                <w:rFonts w:ascii="Arial" w:eastAsia="Times New Roman" w:hAnsi="Arial" w:cs="Arial"/>
                <w:b/>
                <w:bCs/>
                <w:sz w:val="18"/>
                <w:szCs w:val="18"/>
                <w:lang w:eastAsia="es-MX"/>
              </w:rPr>
              <w:fldChar w:fldCharType="separate"/>
            </w:r>
            <w:r>
              <w:rPr>
                <w:rFonts w:ascii="Arial" w:eastAsia="Times New Roman" w:hAnsi="Arial" w:cs="Arial"/>
                <w:b/>
                <w:bCs/>
                <w:noProof/>
                <w:sz w:val="18"/>
                <w:szCs w:val="18"/>
                <w:lang w:eastAsia="es-MX"/>
              </w:rPr>
              <w:t>1,342,964.61</w:t>
            </w:r>
            <w:r>
              <w:rPr>
                <w:rFonts w:ascii="Arial" w:eastAsia="Times New Roman" w:hAnsi="Arial" w:cs="Arial"/>
                <w:b/>
                <w:bCs/>
                <w:sz w:val="18"/>
                <w:szCs w:val="18"/>
                <w:lang w:eastAsia="es-MX"/>
              </w:rPr>
              <w:fldChar w:fldCharType="end"/>
            </w:r>
          </w:p>
        </w:tc>
        <w:tc>
          <w:tcPr>
            <w:tcW w:w="588" w:type="pct"/>
            <w:tcBorders>
              <w:top w:val="single" w:sz="4" w:space="0" w:color="auto"/>
              <w:left w:val="nil"/>
              <w:right w:val="single" w:sz="8" w:space="0" w:color="auto"/>
            </w:tcBorders>
          </w:tcPr>
          <w:p w:rsidR="00531A04" w:rsidRDefault="00531A04" w:rsidP="004C4963">
            <w:pPr>
              <w:spacing w:after="0"/>
              <w:jc w:val="center"/>
              <w:rPr>
                <w:rFonts w:ascii="Arial" w:eastAsia="Times New Roman" w:hAnsi="Arial" w:cs="Arial"/>
                <w:sz w:val="18"/>
                <w:szCs w:val="18"/>
                <w:lang w:eastAsia="es-MX"/>
              </w:rPr>
            </w:pPr>
          </w:p>
        </w:tc>
      </w:tr>
      <w:tr w:rsidR="00B905C8" w:rsidRPr="00E75039" w:rsidTr="00B905C8">
        <w:trPr>
          <w:trHeight w:val="301"/>
        </w:trPr>
        <w:tc>
          <w:tcPr>
            <w:tcW w:w="5000" w:type="pct"/>
            <w:gridSpan w:val="15"/>
            <w:tcBorders>
              <w:top w:val="single" w:sz="4" w:space="0" w:color="auto"/>
              <w:left w:val="single" w:sz="8" w:space="0" w:color="auto"/>
              <w:bottom w:val="single" w:sz="8" w:space="0" w:color="auto"/>
              <w:right w:val="single" w:sz="8" w:space="0" w:color="auto"/>
            </w:tcBorders>
            <w:shd w:val="solid" w:color="auto" w:fill="auto"/>
            <w:noWrap/>
            <w:vAlign w:val="center"/>
          </w:tcPr>
          <w:p w:rsidR="00B905C8" w:rsidRDefault="00B905C8" w:rsidP="00B905C8">
            <w:pPr>
              <w:spacing w:after="0"/>
              <w:rPr>
                <w:rFonts w:ascii="Arial" w:eastAsia="Times New Roman" w:hAnsi="Arial" w:cs="Arial"/>
                <w:sz w:val="18"/>
                <w:szCs w:val="18"/>
                <w:lang w:eastAsia="es-MX"/>
              </w:rPr>
            </w:pPr>
            <w:r w:rsidRPr="00B132D4">
              <w:rPr>
                <w:rFonts w:ascii="Arial" w:eastAsia="Times New Roman" w:hAnsi="Arial" w:cs="Arial"/>
                <w:b/>
                <w:bCs/>
                <w:color w:val="FFFFFF"/>
                <w:sz w:val="18"/>
                <w:szCs w:val="18"/>
                <w:lang w:eastAsia="es-MX"/>
              </w:rPr>
              <w:t>FONDO IV</w:t>
            </w:r>
            <w:r>
              <w:rPr>
                <w:rFonts w:ascii="Arial" w:eastAsia="Times New Roman" w:hAnsi="Arial" w:cs="Arial"/>
                <w:b/>
                <w:bCs/>
                <w:color w:val="FFFFFF"/>
                <w:sz w:val="18"/>
                <w:szCs w:val="18"/>
                <w:lang w:eastAsia="es-MX"/>
              </w:rPr>
              <w:t xml:space="preserve"> 2014</w:t>
            </w:r>
          </w:p>
        </w:tc>
      </w:tr>
      <w:tr w:rsidR="001E2946" w:rsidRPr="00E75039" w:rsidTr="001E2946">
        <w:trPr>
          <w:trHeight w:val="530"/>
        </w:trPr>
        <w:tc>
          <w:tcPr>
            <w:tcW w:w="201" w:type="pct"/>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1E2946" w:rsidRDefault="001E2946" w:rsidP="001E2946">
            <w:pPr>
              <w:jc w:val="center"/>
              <w:rPr>
                <w:rFonts w:ascii="Arial" w:hAnsi="Arial" w:cs="Arial"/>
                <w:sz w:val="18"/>
                <w:szCs w:val="18"/>
              </w:rPr>
            </w:pPr>
          </w:p>
          <w:p w:rsidR="001E2946" w:rsidRDefault="001E2946" w:rsidP="001E2946">
            <w:pPr>
              <w:jc w:val="center"/>
              <w:rPr>
                <w:rFonts w:ascii="Arial" w:hAnsi="Arial" w:cs="Arial"/>
                <w:sz w:val="18"/>
                <w:szCs w:val="18"/>
              </w:rPr>
            </w:pPr>
          </w:p>
          <w:p w:rsidR="001E2946" w:rsidRDefault="001E2946" w:rsidP="001E2946">
            <w:pPr>
              <w:jc w:val="center"/>
              <w:rPr>
                <w:rFonts w:ascii="Arial" w:hAnsi="Arial" w:cs="Arial"/>
                <w:sz w:val="18"/>
                <w:szCs w:val="18"/>
              </w:rPr>
            </w:pPr>
          </w:p>
          <w:p w:rsidR="001E2946" w:rsidRDefault="001E2946" w:rsidP="001E2946">
            <w:pPr>
              <w:jc w:val="center"/>
              <w:rPr>
                <w:rFonts w:ascii="Arial" w:hAnsi="Arial" w:cs="Arial"/>
                <w:sz w:val="18"/>
                <w:szCs w:val="18"/>
              </w:rPr>
            </w:pPr>
          </w:p>
          <w:p w:rsidR="001E2946" w:rsidRDefault="001E2946" w:rsidP="001E2946">
            <w:pPr>
              <w:jc w:val="center"/>
              <w:rPr>
                <w:rFonts w:ascii="Arial" w:hAnsi="Arial" w:cs="Arial"/>
                <w:sz w:val="18"/>
                <w:szCs w:val="18"/>
              </w:rPr>
            </w:pPr>
          </w:p>
          <w:p w:rsidR="001E2946" w:rsidRDefault="001E2946" w:rsidP="001E2946">
            <w:pPr>
              <w:jc w:val="center"/>
              <w:rPr>
                <w:rFonts w:ascii="Arial" w:hAnsi="Arial" w:cs="Arial"/>
                <w:sz w:val="18"/>
                <w:szCs w:val="18"/>
              </w:rPr>
            </w:pPr>
            <w:r>
              <w:rPr>
                <w:rFonts w:ascii="Arial" w:hAnsi="Arial" w:cs="Arial"/>
                <w:sz w:val="18"/>
                <w:szCs w:val="18"/>
              </w:rPr>
              <w:t>5</w:t>
            </w:r>
          </w:p>
        </w:tc>
        <w:tc>
          <w:tcPr>
            <w:tcW w:w="334" w:type="pct"/>
            <w:tcBorders>
              <w:top w:val="single" w:sz="8" w:space="0" w:color="auto"/>
              <w:left w:val="nil"/>
              <w:bottom w:val="single" w:sz="8" w:space="0" w:color="auto"/>
              <w:right w:val="single" w:sz="4" w:space="0" w:color="auto"/>
            </w:tcBorders>
            <w:shd w:val="clear" w:color="auto" w:fill="auto"/>
            <w:vAlign w:val="center"/>
          </w:tcPr>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Pr="00546F71" w:rsidRDefault="001E2946" w:rsidP="001E2946">
            <w:pPr>
              <w:spacing w:after="0"/>
              <w:jc w:val="both"/>
              <w:rPr>
                <w:rFonts w:ascii="Arial" w:hAnsi="Arial" w:cs="Arial"/>
                <w:sz w:val="18"/>
                <w:szCs w:val="18"/>
              </w:rPr>
            </w:pPr>
            <w:r>
              <w:rPr>
                <w:rFonts w:ascii="Arial" w:eastAsia="Times New Roman" w:hAnsi="Arial" w:cs="Arial"/>
                <w:sz w:val="18"/>
                <w:szCs w:val="18"/>
                <w:lang w:eastAsia="es-MX"/>
              </w:rPr>
              <w:t xml:space="preserve">Adquisiciones de Uniformes de </w:t>
            </w:r>
            <w:r>
              <w:rPr>
                <w:rFonts w:ascii="Arial" w:eastAsia="Times New Roman" w:hAnsi="Arial" w:cs="Arial"/>
                <w:sz w:val="18"/>
                <w:szCs w:val="18"/>
                <w:lang w:eastAsia="es-MX"/>
              </w:rPr>
              <w:lastRenderedPageBreak/>
              <w:t>Seguridad Pública.</w:t>
            </w:r>
          </w:p>
        </w:tc>
        <w:tc>
          <w:tcPr>
            <w:tcW w:w="1399" w:type="pct"/>
            <w:gridSpan w:val="2"/>
            <w:tcBorders>
              <w:top w:val="single" w:sz="4" w:space="0" w:color="auto"/>
              <w:left w:val="nil"/>
              <w:bottom w:val="single" w:sz="4" w:space="0" w:color="auto"/>
              <w:right w:val="single" w:sz="4" w:space="0" w:color="auto"/>
            </w:tcBorders>
            <w:shd w:val="clear" w:color="auto" w:fill="auto"/>
            <w:vAlign w:val="center"/>
          </w:tcPr>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b/>
                <w:sz w:val="18"/>
                <w:szCs w:val="18"/>
                <w:lang w:eastAsia="es-MX"/>
              </w:rPr>
            </w:pPr>
            <w:r>
              <w:rPr>
                <w:rFonts w:ascii="Arial" w:eastAsia="Times New Roman" w:hAnsi="Arial" w:cs="Arial"/>
                <w:b/>
                <w:sz w:val="18"/>
                <w:szCs w:val="18"/>
                <w:lang w:eastAsia="es-MX"/>
              </w:rPr>
              <w:t>Documentación justificativa no presentada</w:t>
            </w:r>
          </w:p>
          <w:p w:rsidR="001E2946" w:rsidRDefault="001E2946" w:rsidP="001E2946">
            <w:pPr>
              <w:spacing w:after="0"/>
              <w:jc w:val="both"/>
              <w:rPr>
                <w:rFonts w:ascii="Arial" w:eastAsia="Times New Roman" w:hAnsi="Arial" w:cs="Arial"/>
                <w:sz w:val="18"/>
                <w:szCs w:val="18"/>
                <w:lang w:eastAsia="es-MX"/>
              </w:rPr>
            </w:pPr>
          </w:p>
          <w:p w:rsidR="001E2946" w:rsidRPr="0041328F" w:rsidRDefault="001E2946" w:rsidP="001E2946">
            <w:pPr>
              <w:spacing w:after="0"/>
              <w:ind w:right="283"/>
              <w:jc w:val="both"/>
              <w:rPr>
                <w:rFonts w:ascii="Arial" w:hAnsi="Arial" w:cs="Arial"/>
                <w:bCs/>
                <w:sz w:val="18"/>
                <w:szCs w:val="18"/>
              </w:rPr>
            </w:pPr>
            <w:r w:rsidRPr="0041328F">
              <w:rPr>
                <w:rFonts w:ascii="Arial" w:hAnsi="Arial" w:cs="Arial"/>
                <w:bCs/>
                <w:sz w:val="18"/>
                <w:szCs w:val="18"/>
              </w:rPr>
              <w:t xml:space="preserve">En Acta de Cabildo de fecha 29 de noviembre de 2014, el Municipio de Concepción del Oro, Zacatecas, aprobó recursos del Fondo IV 2014, para el rubro de Seguridad Publica por la cantidad de $233,676.00, dentro de dicho rubro se aprobó la acción denominada Adquisición de uniformes y equipo para personal de Seguridad Pública por la cantidad de $233,676.00, </w:t>
            </w:r>
            <w:r>
              <w:rPr>
                <w:rFonts w:ascii="Arial" w:hAnsi="Arial" w:cs="Arial"/>
                <w:bCs/>
                <w:sz w:val="18"/>
                <w:szCs w:val="18"/>
              </w:rPr>
              <w:t>para lo</w:t>
            </w:r>
            <w:r w:rsidRPr="00D15A70">
              <w:rPr>
                <w:rFonts w:ascii="Arial" w:hAnsi="Arial" w:cs="Arial"/>
                <w:bCs/>
                <w:sz w:val="18"/>
                <w:szCs w:val="18"/>
              </w:rPr>
              <w:t xml:space="preserve"> cual </w:t>
            </w:r>
            <w:r>
              <w:rPr>
                <w:rFonts w:ascii="Arial" w:hAnsi="Arial" w:cs="Arial"/>
                <w:bCs/>
                <w:sz w:val="18"/>
                <w:szCs w:val="18"/>
              </w:rPr>
              <w:t xml:space="preserve">realizo una erogación por $175,510.50 </w:t>
            </w:r>
            <w:r w:rsidRPr="00D15A70">
              <w:rPr>
                <w:rFonts w:ascii="Arial" w:hAnsi="Arial" w:cs="Arial"/>
                <w:bCs/>
                <w:sz w:val="18"/>
                <w:szCs w:val="18"/>
              </w:rPr>
              <w:t xml:space="preserve">de la </w:t>
            </w:r>
            <w:r>
              <w:rPr>
                <w:rFonts w:ascii="Arial" w:hAnsi="Arial" w:cs="Arial"/>
                <w:bCs/>
                <w:sz w:val="18"/>
                <w:szCs w:val="18"/>
              </w:rPr>
              <w:t>C</w:t>
            </w:r>
            <w:r w:rsidRPr="00D15A70">
              <w:rPr>
                <w:rFonts w:ascii="Arial" w:hAnsi="Arial" w:cs="Arial"/>
                <w:bCs/>
                <w:sz w:val="18"/>
                <w:szCs w:val="18"/>
              </w:rPr>
              <w:t>uenta Bancaria número</w:t>
            </w:r>
            <w:r>
              <w:rPr>
                <w:rFonts w:ascii="Arial" w:hAnsi="Arial" w:cs="Arial"/>
                <w:bCs/>
                <w:sz w:val="18"/>
                <w:szCs w:val="18"/>
              </w:rPr>
              <w:t xml:space="preserve"> </w:t>
            </w:r>
            <w:r w:rsidRPr="0041328F">
              <w:rPr>
                <w:rFonts w:ascii="Arial" w:hAnsi="Arial" w:cs="Arial"/>
                <w:bCs/>
                <w:sz w:val="18"/>
                <w:szCs w:val="18"/>
              </w:rPr>
              <w:t xml:space="preserve">4056585656, </w:t>
            </w:r>
            <w:r w:rsidRPr="00D15A70">
              <w:rPr>
                <w:rFonts w:ascii="Arial" w:hAnsi="Arial" w:cs="Arial"/>
                <w:bCs/>
                <w:sz w:val="18"/>
                <w:szCs w:val="18"/>
              </w:rPr>
              <w:t xml:space="preserve">abierta a nombre del municipio </w:t>
            </w:r>
            <w:r w:rsidRPr="00E52AE4">
              <w:rPr>
                <w:rFonts w:ascii="Arial" w:hAnsi="Arial" w:cs="Arial"/>
                <w:bCs/>
                <w:sz w:val="18"/>
                <w:szCs w:val="18"/>
              </w:rPr>
              <w:t>de</w:t>
            </w:r>
            <w:r w:rsidRPr="0041328F">
              <w:rPr>
                <w:rFonts w:ascii="Arial" w:hAnsi="Arial" w:cs="Arial"/>
                <w:bCs/>
                <w:sz w:val="18"/>
                <w:szCs w:val="18"/>
              </w:rPr>
              <w:t xml:space="preserve"> </w:t>
            </w:r>
            <w:r w:rsidRPr="002F2E7A">
              <w:rPr>
                <w:rFonts w:ascii="Arial" w:hAnsi="Arial" w:cs="Arial"/>
                <w:bCs/>
                <w:sz w:val="18"/>
                <w:szCs w:val="18"/>
              </w:rPr>
              <w:lastRenderedPageBreak/>
              <w:t>Concepción del Oro</w:t>
            </w:r>
            <w:r w:rsidRPr="0041328F">
              <w:rPr>
                <w:rFonts w:ascii="Arial" w:hAnsi="Arial" w:cs="Arial"/>
                <w:bCs/>
                <w:sz w:val="18"/>
                <w:szCs w:val="18"/>
              </w:rPr>
              <w:t xml:space="preserve">, Zacatecas ante la </w:t>
            </w:r>
            <w:r w:rsidRPr="00D15A70">
              <w:rPr>
                <w:rFonts w:ascii="Arial" w:hAnsi="Arial" w:cs="Arial"/>
                <w:bCs/>
                <w:sz w:val="18"/>
                <w:szCs w:val="18"/>
              </w:rPr>
              <w:t xml:space="preserve">Institución Financiera </w:t>
            </w:r>
            <w:r w:rsidRPr="0041328F">
              <w:rPr>
                <w:rFonts w:ascii="Arial" w:hAnsi="Arial" w:cs="Arial"/>
                <w:bCs/>
                <w:sz w:val="18"/>
                <w:szCs w:val="18"/>
              </w:rPr>
              <w:t>HSBC México, S.A.</w:t>
            </w:r>
            <w:r w:rsidRPr="00D15A70">
              <w:rPr>
                <w:rFonts w:ascii="Arial" w:hAnsi="Arial" w:cs="Arial"/>
                <w:bCs/>
                <w:sz w:val="18"/>
                <w:szCs w:val="18"/>
              </w:rPr>
              <w:t>,</w:t>
            </w:r>
            <w:r>
              <w:rPr>
                <w:rFonts w:ascii="Arial" w:hAnsi="Arial" w:cs="Arial"/>
                <w:bCs/>
                <w:sz w:val="18"/>
                <w:szCs w:val="18"/>
              </w:rPr>
              <w:t xml:space="preserve"> se</w:t>
            </w:r>
            <w:r w:rsidRPr="00D15A70">
              <w:rPr>
                <w:rFonts w:ascii="Arial" w:hAnsi="Arial" w:cs="Arial"/>
                <w:bCs/>
                <w:sz w:val="18"/>
                <w:szCs w:val="18"/>
              </w:rPr>
              <w:t xml:space="preserve"> </w:t>
            </w:r>
            <w:r>
              <w:rPr>
                <w:rFonts w:ascii="Arial" w:hAnsi="Arial" w:cs="Arial"/>
                <w:bCs/>
                <w:sz w:val="18"/>
                <w:szCs w:val="18"/>
              </w:rPr>
              <w:t xml:space="preserve">expidió el </w:t>
            </w:r>
            <w:r w:rsidRPr="0041328F">
              <w:rPr>
                <w:rFonts w:ascii="Arial" w:hAnsi="Arial" w:cs="Arial"/>
                <w:bCs/>
                <w:sz w:val="18"/>
                <w:szCs w:val="18"/>
              </w:rPr>
              <w:t xml:space="preserve">cheque número 120 </w:t>
            </w:r>
            <w:r>
              <w:rPr>
                <w:rFonts w:ascii="Arial" w:hAnsi="Arial" w:cs="Arial"/>
                <w:bCs/>
                <w:sz w:val="18"/>
                <w:szCs w:val="18"/>
              </w:rPr>
              <w:t xml:space="preserve">de fecha 17 de diciembre de 2014 </w:t>
            </w:r>
            <w:r w:rsidRPr="00D15A70">
              <w:rPr>
                <w:rFonts w:ascii="Arial" w:hAnsi="Arial" w:cs="Arial"/>
                <w:bCs/>
                <w:sz w:val="18"/>
                <w:szCs w:val="18"/>
              </w:rPr>
              <w:t xml:space="preserve">a </w:t>
            </w:r>
            <w:r>
              <w:rPr>
                <w:rFonts w:ascii="Arial" w:hAnsi="Arial" w:cs="Arial"/>
                <w:bCs/>
                <w:sz w:val="18"/>
                <w:szCs w:val="18"/>
              </w:rPr>
              <w:t xml:space="preserve">favor </w:t>
            </w:r>
            <w:r w:rsidRPr="0041328F">
              <w:rPr>
                <w:rFonts w:ascii="Arial" w:hAnsi="Arial" w:cs="Arial"/>
                <w:bCs/>
                <w:sz w:val="18"/>
                <w:szCs w:val="18"/>
              </w:rPr>
              <w:t>de la Secretaría de Finanzas, presentando como soporte documental el ticket con número de folio G 3019113 de dicha Dependencia, por concepto de aportación municipal para adquisición de uniformes y equipo antimotin para Seguridad Pública convenio CESP 2014.</w:t>
            </w:r>
          </w:p>
          <w:p w:rsidR="001E2946" w:rsidRPr="0041328F" w:rsidRDefault="001E2946" w:rsidP="001E2946">
            <w:pPr>
              <w:spacing w:after="0"/>
              <w:ind w:right="283"/>
              <w:jc w:val="both"/>
              <w:rPr>
                <w:rFonts w:ascii="Arial" w:hAnsi="Arial" w:cs="Arial"/>
                <w:bCs/>
                <w:sz w:val="18"/>
                <w:szCs w:val="18"/>
              </w:rPr>
            </w:pPr>
          </w:p>
          <w:p w:rsidR="001E2946" w:rsidRPr="0041328F" w:rsidRDefault="001E2946" w:rsidP="001E2946">
            <w:pPr>
              <w:spacing w:after="0"/>
              <w:ind w:right="283"/>
              <w:jc w:val="both"/>
              <w:rPr>
                <w:rFonts w:ascii="Arial" w:hAnsi="Arial" w:cs="Arial"/>
                <w:bCs/>
                <w:sz w:val="18"/>
                <w:szCs w:val="18"/>
              </w:rPr>
            </w:pPr>
            <w:r w:rsidRPr="0041328F">
              <w:rPr>
                <w:rFonts w:ascii="Arial" w:hAnsi="Arial" w:cs="Arial"/>
                <w:bCs/>
                <w:sz w:val="18"/>
                <w:szCs w:val="18"/>
              </w:rPr>
              <w:t xml:space="preserve">De lo anterior el municipio presentó el acta de entrega expedida por el Sistema Estatal de Seguridad Publica que indica que recibieron: 42 (cuarenta y dos) uniformes que incluyen Chamarra, Playera, Pantalón, gorra y botas, 5 (cinco) cascos, 3 (tres) Gases Lacrimógeno, 15 (quince) Esposas y 15 (quince) Fornituras, a fin de transparentar la correcta aplicación de los recursos erogados por la cantidad de $175,510.50. </w:t>
            </w:r>
          </w:p>
          <w:p w:rsidR="001E2946" w:rsidRPr="0041328F" w:rsidRDefault="001E2946" w:rsidP="001E2946">
            <w:pPr>
              <w:spacing w:after="0"/>
              <w:ind w:right="283"/>
              <w:jc w:val="both"/>
              <w:rPr>
                <w:rFonts w:ascii="Arial" w:hAnsi="Arial" w:cs="Arial"/>
                <w:bCs/>
                <w:sz w:val="18"/>
                <w:szCs w:val="18"/>
              </w:rPr>
            </w:pPr>
          </w:p>
          <w:p w:rsidR="001E2946" w:rsidRPr="0041328F" w:rsidRDefault="001E2946" w:rsidP="001E2946">
            <w:pPr>
              <w:spacing w:after="0"/>
              <w:ind w:right="283"/>
              <w:jc w:val="both"/>
              <w:rPr>
                <w:rFonts w:ascii="Arial" w:hAnsi="Arial" w:cs="Arial"/>
                <w:bCs/>
                <w:sz w:val="18"/>
                <w:szCs w:val="18"/>
              </w:rPr>
            </w:pPr>
            <w:r w:rsidRPr="0041328F">
              <w:rPr>
                <w:rFonts w:ascii="Arial" w:hAnsi="Arial" w:cs="Arial"/>
                <w:bCs/>
                <w:sz w:val="18"/>
                <w:szCs w:val="18"/>
              </w:rPr>
              <w:t>Dentro del Expediente unitario el municipio anexa relación del mes de febrero de 2015, de la entrega de 42 (cuarenta y dos) uniformes donde indica nombre y firma y artículos recibidos de los elementos que recibieron los uniformes de Seguridad Pública.</w:t>
            </w:r>
          </w:p>
          <w:p w:rsidR="001E2946" w:rsidRPr="0041328F" w:rsidRDefault="001E2946" w:rsidP="001E2946">
            <w:pPr>
              <w:spacing w:after="0"/>
              <w:ind w:right="283"/>
              <w:jc w:val="both"/>
              <w:rPr>
                <w:rFonts w:ascii="Arial" w:hAnsi="Arial" w:cs="Arial"/>
                <w:bCs/>
                <w:sz w:val="18"/>
                <w:szCs w:val="18"/>
              </w:rPr>
            </w:pPr>
          </w:p>
          <w:p w:rsidR="001E2946" w:rsidRPr="0041328F" w:rsidRDefault="001E2946" w:rsidP="001E2946">
            <w:pPr>
              <w:spacing w:after="0"/>
              <w:ind w:right="283"/>
              <w:jc w:val="both"/>
              <w:rPr>
                <w:rFonts w:ascii="Arial" w:hAnsi="Arial" w:cs="Arial"/>
                <w:bCs/>
                <w:sz w:val="18"/>
                <w:szCs w:val="18"/>
              </w:rPr>
            </w:pPr>
            <w:r w:rsidRPr="0041328F">
              <w:rPr>
                <w:rFonts w:ascii="Arial" w:hAnsi="Arial" w:cs="Arial"/>
                <w:bCs/>
                <w:sz w:val="18"/>
                <w:szCs w:val="18"/>
              </w:rPr>
              <w:t>Sin Embargo el municipio no presentó el comprobante fiscal expedido por la Secretaria de Finanzas que reúna los requisitos fiscales establecidos en el artículo 29 y 29-A del Código Fiscal de la Federación además de que falto por presentar la evidencia de la entrega o reguardo de: 5 (cinco) cascos, 3 (tres) Gases Lacrimógeno, 15 (quince) Esposas y 15 (quince) Fornituras donde indique nombre, artículos recibidos y firma de recibido de la persona(s) responsable(s) de los accesorios de Seguridad Pública.</w:t>
            </w:r>
          </w:p>
          <w:p w:rsidR="001E2946" w:rsidRDefault="001E2946" w:rsidP="001E2946">
            <w:pPr>
              <w:spacing w:after="0"/>
              <w:jc w:val="both"/>
              <w:rPr>
                <w:rFonts w:ascii="Arial" w:eastAsia="Times New Roman" w:hAnsi="Arial" w:cs="Arial"/>
                <w:sz w:val="18"/>
                <w:szCs w:val="18"/>
                <w:lang w:eastAsia="es-MX"/>
              </w:rPr>
            </w:pPr>
          </w:p>
          <w:p w:rsidR="001E2946" w:rsidRPr="00B86C28" w:rsidRDefault="001E2946" w:rsidP="00691F33">
            <w:pPr>
              <w:spacing w:after="0"/>
              <w:jc w:val="both"/>
              <w:rPr>
                <w:rFonts w:ascii="Arial" w:eastAsia="Times New Roman" w:hAnsi="Arial" w:cs="Arial"/>
                <w:bCs/>
                <w:sz w:val="18"/>
                <w:szCs w:val="18"/>
              </w:rPr>
            </w:pPr>
          </w:p>
        </w:tc>
        <w:tc>
          <w:tcPr>
            <w:tcW w:w="313" w:type="pct"/>
            <w:gridSpan w:val="2"/>
            <w:tcBorders>
              <w:top w:val="single" w:sz="8" w:space="0" w:color="auto"/>
              <w:left w:val="single" w:sz="4" w:space="0" w:color="auto"/>
              <w:bottom w:val="single" w:sz="8" w:space="0" w:color="auto"/>
              <w:right w:val="single" w:sz="4" w:space="0" w:color="auto"/>
            </w:tcBorders>
            <w:shd w:val="clear" w:color="auto" w:fill="auto"/>
            <w:noWrap/>
            <w:vAlign w:val="center"/>
          </w:tcPr>
          <w:p w:rsidR="001E2946" w:rsidRDefault="001E2946" w:rsidP="001E2946">
            <w:pPr>
              <w:spacing w:after="0"/>
              <w:jc w:val="right"/>
              <w:rPr>
                <w:rFonts w:ascii="Arial" w:hAnsi="Arial" w:cs="Arial"/>
                <w:sz w:val="18"/>
                <w:szCs w:val="18"/>
              </w:rPr>
            </w:pPr>
          </w:p>
          <w:p w:rsidR="001E2946" w:rsidRDefault="001E2946" w:rsidP="001E2946">
            <w:pPr>
              <w:spacing w:after="0"/>
              <w:jc w:val="right"/>
              <w:rPr>
                <w:rFonts w:ascii="Arial" w:hAnsi="Arial" w:cs="Arial"/>
                <w:sz w:val="18"/>
                <w:szCs w:val="18"/>
              </w:rPr>
            </w:pPr>
          </w:p>
          <w:p w:rsidR="001E2946" w:rsidRDefault="001E2946" w:rsidP="001E2946">
            <w:pPr>
              <w:spacing w:after="0"/>
              <w:jc w:val="right"/>
              <w:rPr>
                <w:rFonts w:ascii="Arial" w:hAnsi="Arial" w:cs="Arial"/>
                <w:sz w:val="18"/>
                <w:szCs w:val="18"/>
              </w:rPr>
            </w:pPr>
          </w:p>
          <w:p w:rsidR="001E2946" w:rsidRDefault="001E2946" w:rsidP="001E2946">
            <w:pPr>
              <w:spacing w:after="0"/>
              <w:jc w:val="right"/>
              <w:rPr>
                <w:rFonts w:ascii="Arial" w:hAnsi="Arial" w:cs="Arial"/>
                <w:sz w:val="18"/>
                <w:szCs w:val="18"/>
              </w:rPr>
            </w:pPr>
          </w:p>
          <w:p w:rsidR="001E2946" w:rsidRDefault="001E2946" w:rsidP="001E2946">
            <w:pPr>
              <w:spacing w:after="0"/>
              <w:jc w:val="right"/>
              <w:rPr>
                <w:rFonts w:ascii="Arial" w:hAnsi="Arial" w:cs="Arial"/>
                <w:sz w:val="18"/>
                <w:szCs w:val="18"/>
              </w:rPr>
            </w:pPr>
          </w:p>
          <w:p w:rsidR="00F274F3" w:rsidRDefault="00F274F3" w:rsidP="001E2946">
            <w:pPr>
              <w:spacing w:after="0"/>
              <w:jc w:val="right"/>
              <w:rPr>
                <w:rFonts w:ascii="Arial" w:hAnsi="Arial" w:cs="Arial"/>
                <w:sz w:val="18"/>
                <w:szCs w:val="18"/>
              </w:rPr>
            </w:pPr>
          </w:p>
          <w:p w:rsidR="00F274F3" w:rsidRDefault="00F274F3" w:rsidP="001E2946">
            <w:pPr>
              <w:spacing w:after="0"/>
              <w:jc w:val="right"/>
              <w:rPr>
                <w:rFonts w:ascii="Arial" w:hAnsi="Arial" w:cs="Arial"/>
                <w:sz w:val="18"/>
                <w:szCs w:val="18"/>
              </w:rPr>
            </w:pPr>
          </w:p>
          <w:p w:rsidR="001E2946" w:rsidRDefault="001E2946" w:rsidP="001E2946">
            <w:pPr>
              <w:spacing w:after="0"/>
              <w:jc w:val="right"/>
              <w:rPr>
                <w:rFonts w:ascii="Arial" w:hAnsi="Arial" w:cs="Arial"/>
                <w:sz w:val="18"/>
                <w:szCs w:val="18"/>
              </w:rPr>
            </w:pPr>
          </w:p>
          <w:p w:rsidR="001E2946" w:rsidRDefault="001E2946" w:rsidP="001E2946">
            <w:pPr>
              <w:spacing w:after="0"/>
              <w:jc w:val="right"/>
              <w:rPr>
                <w:rFonts w:ascii="Arial" w:hAnsi="Arial" w:cs="Arial"/>
                <w:sz w:val="18"/>
                <w:szCs w:val="18"/>
              </w:rPr>
            </w:pPr>
          </w:p>
          <w:p w:rsidR="001E2946" w:rsidRDefault="001E2946" w:rsidP="001E2946">
            <w:pPr>
              <w:spacing w:after="0"/>
              <w:jc w:val="right"/>
              <w:rPr>
                <w:rFonts w:ascii="Arial" w:hAnsi="Arial" w:cs="Arial"/>
                <w:sz w:val="18"/>
                <w:szCs w:val="18"/>
              </w:rPr>
            </w:pPr>
            <w:r>
              <w:rPr>
                <w:rFonts w:ascii="Arial" w:hAnsi="Arial" w:cs="Arial"/>
                <w:sz w:val="18"/>
                <w:szCs w:val="18"/>
              </w:rPr>
              <w:t>175,510.50</w:t>
            </w:r>
          </w:p>
        </w:tc>
        <w:tc>
          <w:tcPr>
            <w:tcW w:w="383" w:type="pct"/>
            <w:tcBorders>
              <w:top w:val="single" w:sz="4" w:space="0" w:color="auto"/>
              <w:left w:val="nil"/>
              <w:bottom w:val="single" w:sz="4" w:space="0" w:color="auto"/>
              <w:right w:val="single" w:sz="8" w:space="0" w:color="auto"/>
            </w:tcBorders>
            <w:shd w:val="clear" w:color="auto" w:fill="auto"/>
            <w:vAlign w:val="center"/>
          </w:tcPr>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rPr>
            </w:pPr>
            <w:r>
              <w:rPr>
                <w:rFonts w:ascii="Arial" w:eastAsia="Times New Roman" w:hAnsi="Arial" w:cs="Arial"/>
                <w:sz w:val="18"/>
                <w:szCs w:val="18"/>
                <w:lang w:eastAsia="es-MX"/>
              </w:rPr>
              <w:t>Artículos 4</w:t>
            </w:r>
            <w:r w:rsidRPr="00F04A20">
              <w:rPr>
                <w:rFonts w:ascii="Arial" w:eastAsia="Times New Roman" w:hAnsi="Arial" w:cs="Arial"/>
                <w:sz w:val="18"/>
                <w:szCs w:val="18"/>
                <w:lang w:eastAsia="es-MX"/>
              </w:rPr>
              <w:t>2</w:t>
            </w:r>
            <w:r>
              <w:rPr>
                <w:rFonts w:ascii="Arial" w:eastAsia="Times New Roman" w:hAnsi="Arial" w:cs="Arial"/>
                <w:sz w:val="18"/>
                <w:szCs w:val="18"/>
                <w:lang w:eastAsia="es-MX"/>
              </w:rPr>
              <w:t xml:space="preserve"> primer párrafo</w:t>
            </w:r>
            <w:r w:rsidRPr="00F04A20">
              <w:rPr>
                <w:rFonts w:ascii="Arial" w:eastAsia="Times New Roman" w:hAnsi="Arial" w:cs="Arial"/>
                <w:sz w:val="18"/>
                <w:szCs w:val="18"/>
                <w:lang w:eastAsia="es-MX"/>
              </w:rPr>
              <w:t>,</w:t>
            </w:r>
            <w:r w:rsidRPr="0010606E">
              <w:rPr>
                <w:rFonts w:ascii="Arial" w:eastAsia="Times New Roman" w:hAnsi="Arial" w:cs="Arial"/>
                <w:sz w:val="18"/>
                <w:szCs w:val="18"/>
                <w:lang w:eastAsia="es-MX"/>
              </w:rPr>
              <w:t xml:space="preserve"> 43  y 70 primer párrafo, fracción I de la Ley Genera</w:t>
            </w:r>
            <w:r>
              <w:rPr>
                <w:rFonts w:ascii="Arial" w:eastAsia="Times New Roman" w:hAnsi="Arial" w:cs="Arial"/>
                <w:sz w:val="18"/>
                <w:szCs w:val="18"/>
                <w:lang w:eastAsia="es-MX"/>
              </w:rPr>
              <w:t xml:space="preserve">l de </w:t>
            </w:r>
            <w:r>
              <w:rPr>
                <w:rFonts w:ascii="Arial" w:eastAsia="Times New Roman" w:hAnsi="Arial" w:cs="Arial"/>
                <w:sz w:val="18"/>
                <w:szCs w:val="18"/>
                <w:lang w:eastAsia="es-MX"/>
              </w:rPr>
              <w:lastRenderedPageBreak/>
              <w:t xml:space="preserve">Contabilidad Gubernamental; </w:t>
            </w:r>
            <w:r w:rsidRPr="009839D8">
              <w:rPr>
                <w:rFonts w:ascii="Arial" w:eastAsia="Times New Roman" w:hAnsi="Arial" w:cs="Arial"/>
                <w:sz w:val="18"/>
                <w:szCs w:val="18"/>
                <w:lang w:eastAsia="es-MX"/>
              </w:rPr>
              <w:t>167 Segundo Párrafo</w:t>
            </w:r>
            <w:r>
              <w:rPr>
                <w:rFonts w:ascii="Arial" w:eastAsia="Times New Roman" w:hAnsi="Arial" w:cs="Arial"/>
                <w:sz w:val="18"/>
                <w:szCs w:val="18"/>
                <w:lang w:eastAsia="es-MX"/>
              </w:rPr>
              <w:t>,</w:t>
            </w:r>
            <w:r w:rsidRPr="009839D8">
              <w:rPr>
                <w:rFonts w:ascii="Arial" w:eastAsia="Times New Roman" w:hAnsi="Arial" w:cs="Arial"/>
                <w:sz w:val="18"/>
                <w:szCs w:val="18"/>
                <w:lang w:eastAsia="es-MX"/>
              </w:rPr>
              <w:t xml:space="preserve"> </w:t>
            </w:r>
            <w:r w:rsidRPr="0010606E">
              <w:rPr>
                <w:rFonts w:ascii="Arial" w:eastAsia="Times New Roman" w:hAnsi="Arial" w:cs="Arial"/>
                <w:sz w:val="18"/>
                <w:szCs w:val="18"/>
              </w:rPr>
              <w:t xml:space="preserve">182, 183, </w:t>
            </w:r>
            <w:r>
              <w:rPr>
                <w:rFonts w:ascii="Arial" w:eastAsia="Times New Roman" w:hAnsi="Arial" w:cs="Arial"/>
                <w:sz w:val="18"/>
                <w:szCs w:val="18"/>
              </w:rPr>
              <w:t>185</w:t>
            </w:r>
            <w:r w:rsidRPr="0010606E">
              <w:rPr>
                <w:rFonts w:ascii="Arial" w:eastAsia="Times New Roman" w:hAnsi="Arial" w:cs="Arial"/>
                <w:sz w:val="18"/>
                <w:szCs w:val="18"/>
              </w:rPr>
              <w:t xml:space="preserve"> y 186 de la Ley Orgánica del Municipio, aplicable al Estado de Zacatecas</w:t>
            </w:r>
            <w:r>
              <w:rPr>
                <w:rFonts w:ascii="Arial" w:eastAsia="Times New Roman" w:hAnsi="Arial" w:cs="Arial"/>
                <w:sz w:val="18"/>
                <w:szCs w:val="18"/>
              </w:rPr>
              <w:t>, ordenamientos vigentes en el Ejercicio Fiscal 2014.</w:t>
            </w:r>
          </w:p>
          <w:p w:rsidR="001E2946" w:rsidRDefault="001E2946" w:rsidP="001E2946">
            <w:pPr>
              <w:spacing w:after="0"/>
              <w:jc w:val="both"/>
              <w:rPr>
                <w:rFonts w:ascii="Arial" w:hAnsi="Arial" w:cs="Arial"/>
                <w:sz w:val="18"/>
                <w:szCs w:val="18"/>
              </w:rPr>
            </w:pPr>
          </w:p>
          <w:p w:rsidR="001E2946" w:rsidRDefault="001E2946" w:rsidP="001E2946">
            <w:pPr>
              <w:spacing w:after="0"/>
              <w:jc w:val="both"/>
              <w:rPr>
                <w:rFonts w:ascii="Arial" w:hAnsi="Arial" w:cs="Arial"/>
                <w:sz w:val="18"/>
                <w:szCs w:val="18"/>
              </w:rPr>
            </w:pPr>
          </w:p>
        </w:tc>
        <w:tc>
          <w:tcPr>
            <w:tcW w:w="574" w:type="pct"/>
            <w:tcBorders>
              <w:top w:val="single" w:sz="4" w:space="0" w:color="auto"/>
              <w:left w:val="nil"/>
              <w:bottom w:val="single" w:sz="4" w:space="0" w:color="auto"/>
              <w:right w:val="single" w:sz="8" w:space="0" w:color="auto"/>
            </w:tcBorders>
          </w:tcPr>
          <w:p w:rsidR="001E2946" w:rsidRDefault="001E2946" w:rsidP="001E2946">
            <w:pPr>
              <w:spacing w:after="0"/>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6F4773" w:rsidRDefault="006F4773" w:rsidP="001E2946">
            <w:pPr>
              <w:spacing w:after="0"/>
              <w:jc w:val="both"/>
              <w:rPr>
                <w:rFonts w:ascii="Arial" w:eastAsia="Times New Roman" w:hAnsi="Arial" w:cs="Arial"/>
                <w:sz w:val="18"/>
                <w:szCs w:val="18"/>
                <w:lang w:eastAsia="es-MX"/>
              </w:rPr>
            </w:pPr>
          </w:p>
          <w:p w:rsidR="006F4773" w:rsidRDefault="006F4773" w:rsidP="001E2946">
            <w:pPr>
              <w:spacing w:after="0"/>
              <w:jc w:val="both"/>
              <w:rPr>
                <w:rFonts w:ascii="Arial" w:eastAsia="Times New Roman" w:hAnsi="Arial" w:cs="Arial"/>
                <w:sz w:val="18"/>
                <w:szCs w:val="18"/>
                <w:lang w:eastAsia="es-MX"/>
              </w:rPr>
            </w:pPr>
          </w:p>
          <w:p w:rsidR="006F4773" w:rsidRDefault="006F4773" w:rsidP="001E2946">
            <w:pPr>
              <w:spacing w:after="0"/>
              <w:jc w:val="both"/>
              <w:rPr>
                <w:rFonts w:ascii="Arial" w:eastAsia="Times New Roman" w:hAnsi="Arial" w:cs="Arial"/>
                <w:sz w:val="18"/>
                <w:szCs w:val="18"/>
                <w:lang w:eastAsia="es-MX"/>
              </w:rPr>
            </w:pPr>
          </w:p>
          <w:p w:rsidR="006F4773" w:rsidRDefault="006F4773"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p>
          <w:p w:rsidR="001E2946" w:rsidRDefault="001E2946" w:rsidP="001E2946">
            <w:pPr>
              <w:spacing w:after="0"/>
              <w:jc w:val="both"/>
              <w:rPr>
                <w:rFonts w:ascii="Arial" w:eastAsia="Times New Roman" w:hAnsi="Arial" w:cs="Arial"/>
                <w:sz w:val="18"/>
                <w:szCs w:val="18"/>
                <w:lang w:eastAsia="es-MX"/>
              </w:rPr>
            </w:pPr>
            <w:r w:rsidRPr="00124267">
              <w:rPr>
                <w:rFonts w:ascii="Arial" w:eastAsia="Times New Roman" w:hAnsi="Arial" w:cs="Arial"/>
                <w:sz w:val="18"/>
                <w:szCs w:val="18"/>
                <w:lang w:eastAsia="es-MX"/>
              </w:rPr>
              <w:t xml:space="preserve">El municipio no presentó aclaración ni documentación a la observación realizada respecto a </w:t>
            </w:r>
            <w:r>
              <w:rPr>
                <w:rFonts w:ascii="Arial" w:eastAsia="Times New Roman" w:hAnsi="Arial" w:cs="Arial"/>
                <w:sz w:val="18"/>
                <w:szCs w:val="18"/>
                <w:lang w:eastAsia="es-MX"/>
              </w:rPr>
              <w:t>la</w:t>
            </w:r>
            <w:r w:rsidRPr="00B26669">
              <w:rPr>
                <w:rFonts w:ascii="Arial" w:eastAsia="Times New Roman" w:hAnsi="Arial" w:cs="Arial"/>
                <w:sz w:val="18"/>
                <w:szCs w:val="18"/>
                <w:lang w:eastAsia="es-MX"/>
              </w:rPr>
              <w:t xml:space="preserve"> aportación </w:t>
            </w:r>
            <w:r w:rsidRPr="00B26669">
              <w:rPr>
                <w:rFonts w:ascii="Arial" w:eastAsia="Times New Roman" w:hAnsi="Arial" w:cs="Arial"/>
                <w:sz w:val="18"/>
                <w:szCs w:val="18"/>
                <w:lang w:eastAsia="es-MX"/>
              </w:rPr>
              <w:lastRenderedPageBreak/>
              <w:t>municipal para adquisición de uniformes</w:t>
            </w:r>
            <w:r w:rsidR="00083623">
              <w:rPr>
                <w:rFonts w:ascii="Arial" w:eastAsia="Times New Roman" w:hAnsi="Arial" w:cs="Arial"/>
                <w:sz w:val="18"/>
                <w:szCs w:val="18"/>
                <w:lang w:eastAsia="es-MX"/>
              </w:rPr>
              <w:t xml:space="preserve"> </w:t>
            </w:r>
            <w:r w:rsidR="00083623" w:rsidRPr="0041328F">
              <w:rPr>
                <w:rFonts w:ascii="Arial" w:hAnsi="Arial" w:cs="Arial"/>
                <w:bCs/>
                <w:sz w:val="18"/>
                <w:szCs w:val="18"/>
              </w:rPr>
              <w:t>y equipo antimotin</w:t>
            </w:r>
            <w:r w:rsidRPr="00B26669">
              <w:rPr>
                <w:rFonts w:ascii="Arial" w:eastAsia="Times New Roman" w:hAnsi="Arial" w:cs="Arial"/>
                <w:sz w:val="18"/>
                <w:szCs w:val="18"/>
                <w:lang w:eastAsia="es-MX"/>
              </w:rPr>
              <w:t xml:space="preserve"> para Seguridad Pública</w:t>
            </w:r>
            <w:r w:rsidRPr="00124267">
              <w:rPr>
                <w:rFonts w:ascii="Arial" w:eastAsia="Times New Roman" w:hAnsi="Arial" w:cs="Arial"/>
                <w:sz w:val="18"/>
                <w:szCs w:val="18"/>
                <w:lang w:eastAsia="es-MX"/>
              </w:rPr>
              <w:t>.</w:t>
            </w:r>
          </w:p>
        </w:tc>
        <w:tc>
          <w:tcPr>
            <w:tcW w:w="240" w:type="pct"/>
            <w:gridSpan w:val="2"/>
            <w:tcBorders>
              <w:top w:val="single" w:sz="4" w:space="0" w:color="auto"/>
              <w:left w:val="nil"/>
              <w:bottom w:val="single" w:sz="4" w:space="0" w:color="auto"/>
              <w:right w:val="single" w:sz="8" w:space="0" w:color="auto"/>
            </w:tcBorders>
          </w:tcPr>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3F5BA8" w:rsidRDefault="003F5BA8"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3F5BA8" w:rsidRDefault="003F5BA8" w:rsidP="001E2946">
            <w:pPr>
              <w:spacing w:after="0"/>
              <w:jc w:val="center"/>
              <w:rPr>
                <w:rFonts w:ascii="Arial" w:eastAsia="Times New Roman" w:hAnsi="Arial" w:cs="Arial"/>
                <w:sz w:val="18"/>
                <w:szCs w:val="18"/>
                <w:lang w:eastAsia="es-MX"/>
              </w:rPr>
            </w:pPr>
          </w:p>
          <w:p w:rsidR="006F4773" w:rsidRDefault="006F4773" w:rsidP="001E2946">
            <w:pPr>
              <w:spacing w:after="0"/>
              <w:jc w:val="center"/>
              <w:rPr>
                <w:rFonts w:ascii="Arial" w:eastAsia="Times New Roman" w:hAnsi="Arial" w:cs="Arial"/>
                <w:sz w:val="18"/>
                <w:szCs w:val="18"/>
                <w:lang w:eastAsia="es-MX"/>
              </w:rPr>
            </w:pPr>
          </w:p>
          <w:p w:rsidR="006F4773" w:rsidRDefault="006F4773"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232" w:type="pct"/>
            <w:tcBorders>
              <w:top w:val="single" w:sz="4" w:space="0" w:color="auto"/>
              <w:left w:val="nil"/>
              <w:bottom w:val="single" w:sz="4" w:space="0" w:color="auto"/>
              <w:right w:val="single" w:sz="8" w:space="0" w:color="auto"/>
            </w:tcBorders>
          </w:tcPr>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3F5BA8" w:rsidRDefault="003F5BA8" w:rsidP="001E2946">
            <w:pPr>
              <w:spacing w:after="0"/>
              <w:jc w:val="center"/>
              <w:rPr>
                <w:rFonts w:ascii="Arial" w:eastAsia="Times New Roman" w:hAnsi="Arial" w:cs="Arial"/>
                <w:sz w:val="18"/>
                <w:szCs w:val="18"/>
                <w:lang w:eastAsia="es-MX"/>
              </w:rPr>
            </w:pPr>
          </w:p>
          <w:p w:rsidR="006F4773" w:rsidRDefault="006F4773" w:rsidP="001E2946">
            <w:pPr>
              <w:spacing w:after="0"/>
              <w:jc w:val="center"/>
              <w:rPr>
                <w:rFonts w:ascii="Arial" w:eastAsia="Times New Roman" w:hAnsi="Arial" w:cs="Arial"/>
                <w:sz w:val="18"/>
                <w:szCs w:val="18"/>
                <w:lang w:eastAsia="es-MX"/>
              </w:rPr>
            </w:pPr>
          </w:p>
          <w:p w:rsidR="006F4773" w:rsidRDefault="006F4773" w:rsidP="001E2946">
            <w:pPr>
              <w:spacing w:after="0"/>
              <w:jc w:val="center"/>
              <w:rPr>
                <w:rFonts w:ascii="Arial" w:eastAsia="Times New Roman" w:hAnsi="Arial" w:cs="Arial"/>
                <w:sz w:val="18"/>
                <w:szCs w:val="18"/>
                <w:lang w:eastAsia="es-MX"/>
              </w:rPr>
            </w:pPr>
          </w:p>
          <w:p w:rsidR="003F5BA8" w:rsidRDefault="003F5BA8"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p>
          <w:p w:rsidR="001E2946" w:rsidRDefault="001E2946"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348" w:type="pct"/>
            <w:tcBorders>
              <w:top w:val="single" w:sz="4" w:space="0" w:color="auto"/>
              <w:left w:val="nil"/>
              <w:bottom w:val="single" w:sz="4" w:space="0" w:color="auto"/>
              <w:right w:val="single" w:sz="8" w:space="0" w:color="auto"/>
            </w:tcBorders>
          </w:tcPr>
          <w:p w:rsidR="001E2946" w:rsidRPr="008E46B6" w:rsidRDefault="001E2946" w:rsidP="001E2946">
            <w:pPr>
              <w:spacing w:after="0"/>
              <w:jc w:val="right"/>
              <w:rPr>
                <w:rFonts w:ascii="Arial" w:eastAsia="Times New Roman" w:hAnsi="Arial" w:cs="Arial"/>
                <w:sz w:val="18"/>
                <w:szCs w:val="18"/>
                <w:lang w:eastAsia="es-MX"/>
              </w:rPr>
            </w:pPr>
          </w:p>
        </w:tc>
        <w:tc>
          <w:tcPr>
            <w:tcW w:w="388" w:type="pct"/>
            <w:tcBorders>
              <w:top w:val="single" w:sz="4" w:space="0" w:color="auto"/>
              <w:left w:val="nil"/>
              <w:bottom w:val="single" w:sz="4" w:space="0" w:color="auto"/>
              <w:right w:val="single" w:sz="8" w:space="0" w:color="auto"/>
            </w:tcBorders>
          </w:tcPr>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6F4773" w:rsidRDefault="006F4773" w:rsidP="001E2946">
            <w:pPr>
              <w:spacing w:after="0"/>
              <w:jc w:val="right"/>
              <w:rPr>
                <w:rFonts w:ascii="Arial" w:eastAsia="Times New Roman" w:hAnsi="Arial" w:cs="Arial"/>
                <w:sz w:val="18"/>
                <w:szCs w:val="18"/>
                <w:lang w:eastAsia="es-MX"/>
              </w:rPr>
            </w:pPr>
          </w:p>
          <w:p w:rsidR="006F4773" w:rsidRDefault="006F4773" w:rsidP="001E2946">
            <w:pPr>
              <w:spacing w:after="0"/>
              <w:jc w:val="right"/>
              <w:rPr>
                <w:rFonts w:ascii="Arial" w:eastAsia="Times New Roman" w:hAnsi="Arial" w:cs="Arial"/>
                <w:sz w:val="18"/>
                <w:szCs w:val="18"/>
                <w:lang w:eastAsia="es-MX"/>
              </w:rPr>
            </w:pPr>
          </w:p>
          <w:p w:rsidR="003F5BA8" w:rsidRDefault="003F5BA8" w:rsidP="001E2946">
            <w:pPr>
              <w:spacing w:after="0"/>
              <w:jc w:val="right"/>
              <w:rPr>
                <w:rFonts w:ascii="Arial" w:eastAsia="Times New Roman" w:hAnsi="Arial" w:cs="Arial"/>
                <w:sz w:val="18"/>
                <w:szCs w:val="18"/>
                <w:lang w:eastAsia="es-MX"/>
              </w:rPr>
            </w:pPr>
          </w:p>
          <w:p w:rsidR="001E2946" w:rsidRDefault="001E2946" w:rsidP="001E2946">
            <w:pPr>
              <w:spacing w:after="0"/>
              <w:jc w:val="right"/>
              <w:rPr>
                <w:rFonts w:ascii="Arial" w:eastAsia="Times New Roman" w:hAnsi="Arial" w:cs="Arial"/>
                <w:sz w:val="18"/>
                <w:szCs w:val="18"/>
                <w:lang w:eastAsia="es-MX"/>
              </w:rPr>
            </w:pPr>
          </w:p>
          <w:p w:rsidR="001E2946" w:rsidRDefault="003F5BA8" w:rsidP="003F5BA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175,510.5</w:t>
            </w:r>
            <w:r w:rsidR="001E2946">
              <w:rPr>
                <w:rFonts w:ascii="Arial" w:eastAsia="Times New Roman" w:hAnsi="Arial" w:cs="Arial"/>
                <w:sz w:val="18"/>
                <w:szCs w:val="18"/>
                <w:lang w:eastAsia="es-MX"/>
              </w:rPr>
              <w:t>0</w:t>
            </w:r>
          </w:p>
        </w:tc>
        <w:tc>
          <w:tcPr>
            <w:tcW w:w="588" w:type="pct"/>
            <w:tcBorders>
              <w:top w:val="single" w:sz="4" w:space="0" w:color="auto"/>
              <w:left w:val="nil"/>
              <w:bottom w:val="single" w:sz="4" w:space="0" w:color="auto"/>
              <w:right w:val="single" w:sz="8" w:space="0" w:color="auto"/>
            </w:tcBorders>
          </w:tcPr>
          <w:p w:rsidR="001E2946" w:rsidRDefault="001E2946" w:rsidP="001E2946">
            <w:pPr>
              <w:jc w:val="both"/>
              <w:rPr>
                <w:rFonts w:ascii="Arial" w:hAnsi="Arial" w:cs="Arial"/>
                <w:sz w:val="18"/>
                <w:szCs w:val="18"/>
              </w:rPr>
            </w:pPr>
          </w:p>
          <w:p w:rsidR="001E2946" w:rsidRDefault="001E2946" w:rsidP="001E2946">
            <w:pPr>
              <w:jc w:val="both"/>
              <w:rPr>
                <w:rFonts w:ascii="Arial" w:hAnsi="Arial" w:cs="Arial"/>
                <w:sz w:val="18"/>
                <w:szCs w:val="18"/>
              </w:rPr>
            </w:pPr>
          </w:p>
          <w:p w:rsidR="001E2946" w:rsidRDefault="001E2946" w:rsidP="001E2946">
            <w:pPr>
              <w:jc w:val="both"/>
              <w:rPr>
                <w:rFonts w:ascii="Arial" w:hAnsi="Arial" w:cs="Arial"/>
                <w:sz w:val="18"/>
                <w:szCs w:val="18"/>
              </w:rPr>
            </w:pPr>
            <w:r w:rsidRPr="000145CC">
              <w:rPr>
                <w:rFonts w:ascii="Arial" w:hAnsi="Arial" w:cs="Arial"/>
                <w:b/>
                <w:sz w:val="18"/>
                <w:szCs w:val="18"/>
              </w:rPr>
              <w:t>No se Aclara:</w:t>
            </w:r>
            <w:r w:rsidR="00886C37">
              <w:rPr>
                <w:rFonts w:ascii="Arial" w:hAnsi="Arial" w:cs="Arial"/>
                <w:sz w:val="18"/>
                <w:szCs w:val="18"/>
              </w:rPr>
              <w:t xml:space="preserve"> En virtud</w:t>
            </w:r>
            <w:r w:rsidR="005D5346">
              <w:rPr>
                <w:rFonts w:ascii="Arial" w:hAnsi="Arial" w:cs="Arial"/>
                <w:sz w:val="18"/>
                <w:szCs w:val="18"/>
              </w:rPr>
              <w:t>,</w:t>
            </w:r>
            <w:r w:rsidR="00886C37">
              <w:rPr>
                <w:rFonts w:ascii="Arial" w:hAnsi="Arial" w:cs="Arial"/>
                <w:sz w:val="18"/>
                <w:szCs w:val="18"/>
              </w:rPr>
              <w:t xml:space="preserve"> de</w:t>
            </w:r>
            <w:r w:rsidRPr="000145CC">
              <w:rPr>
                <w:rFonts w:ascii="Arial" w:hAnsi="Arial" w:cs="Arial"/>
                <w:sz w:val="18"/>
                <w:szCs w:val="18"/>
              </w:rPr>
              <w:t xml:space="preserve"> que el municipio no presentó aclaración ni justificación a </w:t>
            </w:r>
            <w:r w:rsidRPr="00B26669">
              <w:rPr>
                <w:rFonts w:ascii="Arial" w:hAnsi="Arial" w:cs="Arial"/>
                <w:sz w:val="18"/>
                <w:szCs w:val="18"/>
              </w:rPr>
              <w:t>la aportación municipal para adquisición de uniformes</w:t>
            </w:r>
            <w:r w:rsidR="00083623">
              <w:rPr>
                <w:rFonts w:ascii="Arial" w:hAnsi="Arial" w:cs="Arial"/>
                <w:sz w:val="18"/>
                <w:szCs w:val="18"/>
              </w:rPr>
              <w:t xml:space="preserve"> </w:t>
            </w:r>
            <w:r w:rsidR="00083623" w:rsidRPr="00083623">
              <w:rPr>
                <w:rFonts w:ascii="Arial" w:hAnsi="Arial" w:cs="Arial"/>
                <w:sz w:val="18"/>
                <w:szCs w:val="18"/>
              </w:rPr>
              <w:t>y equipo antimotin</w:t>
            </w:r>
            <w:r w:rsidRPr="00B26669">
              <w:rPr>
                <w:rFonts w:ascii="Arial" w:hAnsi="Arial" w:cs="Arial"/>
                <w:sz w:val="18"/>
                <w:szCs w:val="18"/>
              </w:rPr>
              <w:t xml:space="preserve"> para Seguridad </w:t>
            </w:r>
            <w:r w:rsidRPr="00B26669">
              <w:rPr>
                <w:rFonts w:ascii="Arial" w:hAnsi="Arial" w:cs="Arial"/>
                <w:sz w:val="18"/>
                <w:szCs w:val="18"/>
              </w:rPr>
              <w:lastRenderedPageBreak/>
              <w:t>Pública</w:t>
            </w:r>
            <w:r w:rsidRPr="000145CC">
              <w:rPr>
                <w:rFonts w:ascii="Arial" w:hAnsi="Arial" w:cs="Arial"/>
                <w:sz w:val="18"/>
                <w:szCs w:val="18"/>
              </w:rPr>
              <w:t>.</w:t>
            </w:r>
          </w:p>
          <w:p w:rsidR="001E2946" w:rsidRDefault="001E2946" w:rsidP="001E2946">
            <w:pPr>
              <w:jc w:val="both"/>
              <w:rPr>
                <w:rFonts w:ascii="Arial" w:hAnsi="Arial" w:cs="Arial"/>
                <w:sz w:val="18"/>
                <w:szCs w:val="18"/>
              </w:rPr>
            </w:pPr>
            <w:r>
              <w:rPr>
                <w:rFonts w:ascii="Arial" w:hAnsi="Arial" w:cs="Arial"/>
                <w:sz w:val="18"/>
                <w:szCs w:val="18"/>
              </w:rPr>
              <w:t xml:space="preserve">Además que no presentó  </w:t>
            </w:r>
            <w:r w:rsidRPr="00CB2FB9">
              <w:rPr>
                <w:rFonts w:ascii="Arial" w:hAnsi="Arial" w:cs="Arial"/>
                <w:sz w:val="18"/>
                <w:szCs w:val="18"/>
              </w:rPr>
              <w:t xml:space="preserve">el </w:t>
            </w:r>
            <w:r w:rsidR="00083623" w:rsidRPr="00083623">
              <w:rPr>
                <w:rFonts w:ascii="Arial" w:hAnsi="Arial" w:cs="Arial"/>
                <w:sz w:val="18"/>
                <w:szCs w:val="18"/>
              </w:rPr>
              <w:t>acta de entrega expedida por el Sistema Estatal de Seguridad Publica que indica que recibieron: 42 (cuarenta y dos) uniformes que incluyen Chamarra, Playera, Pantalón, gorra y botas, 5 (cinco) cascos, 3 (tres) Gases Lacrimógeno, 15 (quince) Esposas y 15 (quince) Fornituras, a fin de transparentar la correcta aplicación de los recursos erogados por la cantidad de $175,510.50</w:t>
            </w:r>
            <w:r w:rsidRPr="00CB2FB9">
              <w:rPr>
                <w:rFonts w:ascii="Arial" w:hAnsi="Arial" w:cs="Arial"/>
                <w:sz w:val="18"/>
                <w:szCs w:val="18"/>
              </w:rPr>
              <w:t>.</w:t>
            </w:r>
          </w:p>
          <w:p w:rsidR="0026128E" w:rsidRPr="000762E3" w:rsidRDefault="00886C37" w:rsidP="00886C37">
            <w:pPr>
              <w:jc w:val="both"/>
              <w:rPr>
                <w:rFonts w:ascii="Arial" w:hAnsi="Arial" w:cs="Arial"/>
                <w:sz w:val="18"/>
                <w:szCs w:val="18"/>
              </w:rPr>
            </w:pPr>
            <w:r w:rsidRPr="00886C37">
              <w:rPr>
                <w:rFonts w:ascii="Arial" w:hAnsi="Arial" w:cs="Arial"/>
                <w:sz w:val="18"/>
                <w:szCs w:val="18"/>
              </w:rPr>
              <w:t>D</w:t>
            </w:r>
            <w:r w:rsidR="00083623" w:rsidRPr="00886C37">
              <w:rPr>
                <w:rFonts w:ascii="Arial" w:hAnsi="Arial" w:cs="Arial"/>
                <w:sz w:val="18"/>
                <w:szCs w:val="18"/>
              </w:rPr>
              <w:t>e la entrega de 42 (cuarenta y dos) uniformes donde indica nombre y firma y artículos recibidos de los elementos que recibieron los</w:t>
            </w:r>
            <w:r w:rsidRPr="00886C37">
              <w:rPr>
                <w:rFonts w:ascii="Arial" w:hAnsi="Arial" w:cs="Arial"/>
                <w:sz w:val="18"/>
                <w:szCs w:val="18"/>
              </w:rPr>
              <w:t xml:space="preserve"> uniformes de Seguridad Pública, </w:t>
            </w:r>
            <w:r w:rsidR="00083623" w:rsidRPr="00886C37">
              <w:rPr>
                <w:rFonts w:ascii="Arial" w:hAnsi="Arial" w:cs="Arial"/>
                <w:sz w:val="18"/>
                <w:szCs w:val="18"/>
              </w:rPr>
              <w:t xml:space="preserve">el municipio no presentó el comprobante </w:t>
            </w:r>
            <w:r w:rsidR="0026128E">
              <w:rPr>
                <w:rFonts w:ascii="Arial" w:hAnsi="Arial" w:cs="Arial"/>
                <w:sz w:val="18"/>
                <w:szCs w:val="18"/>
              </w:rPr>
              <w:t xml:space="preserve">fiscal expedido por la </w:t>
            </w:r>
            <w:r w:rsidR="0026128E">
              <w:rPr>
                <w:rFonts w:ascii="Arial" w:hAnsi="Arial" w:cs="Arial"/>
                <w:sz w:val="18"/>
                <w:szCs w:val="18"/>
              </w:rPr>
              <w:lastRenderedPageBreak/>
              <w:t>Secretarí</w:t>
            </w:r>
            <w:r w:rsidR="0026128E" w:rsidRPr="00886C37">
              <w:rPr>
                <w:rFonts w:ascii="Arial" w:hAnsi="Arial" w:cs="Arial"/>
                <w:sz w:val="18"/>
                <w:szCs w:val="18"/>
              </w:rPr>
              <w:t>a</w:t>
            </w:r>
            <w:r w:rsidR="00083623" w:rsidRPr="00886C37">
              <w:rPr>
                <w:rFonts w:ascii="Arial" w:hAnsi="Arial" w:cs="Arial"/>
                <w:sz w:val="18"/>
                <w:szCs w:val="18"/>
              </w:rPr>
              <w:t xml:space="preserve"> de Finanzas que reúna los requisitos fiscales establecidos en el artículo 29 y 29-A del Código Fiscal de la Federación además de que falto por presentar la evidencia de la entrega o reguardo de: 5 (cinco) cascos, 3 (tres) Gases Lacrimógeno, 15 (quince) Esposas y 15 (quince) Fornituras donde indique nombre, artículos recibidos y firma de recibido de la persona(s) responsable(s) de los accesorios de Seguridad Pública</w:t>
            </w:r>
            <w:r w:rsidR="00083623">
              <w:rPr>
                <w:rFonts w:ascii="Arial" w:hAnsi="Arial" w:cs="Arial"/>
                <w:sz w:val="18"/>
                <w:szCs w:val="18"/>
              </w:rPr>
              <w:t>.</w:t>
            </w:r>
          </w:p>
        </w:tc>
      </w:tr>
      <w:tr w:rsidR="00083623" w:rsidRPr="00E75039" w:rsidTr="00B26669">
        <w:trPr>
          <w:trHeight w:val="530"/>
        </w:trPr>
        <w:tc>
          <w:tcPr>
            <w:tcW w:w="201" w:type="pct"/>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083623" w:rsidRDefault="00083623" w:rsidP="001E2946">
            <w:pPr>
              <w:jc w:val="center"/>
              <w:rPr>
                <w:rFonts w:ascii="Arial" w:hAnsi="Arial" w:cs="Arial"/>
                <w:sz w:val="18"/>
                <w:szCs w:val="18"/>
              </w:rPr>
            </w:pPr>
          </w:p>
          <w:p w:rsidR="00083623" w:rsidRDefault="00083623" w:rsidP="001E2946">
            <w:pPr>
              <w:jc w:val="center"/>
              <w:rPr>
                <w:rFonts w:ascii="Arial" w:hAnsi="Arial" w:cs="Arial"/>
                <w:sz w:val="18"/>
                <w:szCs w:val="18"/>
              </w:rPr>
            </w:pPr>
          </w:p>
          <w:p w:rsidR="00083623" w:rsidRDefault="00083623" w:rsidP="001E2946">
            <w:pPr>
              <w:jc w:val="center"/>
              <w:rPr>
                <w:rFonts w:ascii="Arial" w:hAnsi="Arial" w:cs="Arial"/>
                <w:sz w:val="18"/>
                <w:szCs w:val="18"/>
              </w:rPr>
            </w:pPr>
          </w:p>
          <w:p w:rsidR="00083623" w:rsidRDefault="00083623" w:rsidP="001E2946">
            <w:pPr>
              <w:jc w:val="center"/>
              <w:rPr>
                <w:rFonts w:ascii="Arial" w:hAnsi="Arial" w:cs="Arial"/>
                <w:sz w:val="18"/>
                <w:szCs w:val="18"/>
              </w:rPr>
            </w:pPr>
          </w:p>
          <w:p w:rsidR="00083623" w:rsidRDefault="00083623" w:rsidP="001E2946">
            <w:pPr>
              <w:jc w:val="center"/>
              <w:rPr>
                <w:rFonts w:ascii="Arial" w:hAnsi="Arial" w:cs="Arial"/>
                <w:sz w:val="18"/>
                <w:szCs w:val="18"/>
              </w:rPr>
            </w:pPr>
          </w:p>
          <w:p w:rsidR="00083623" w:rsidRDefault="00083623" w:rsidP="001E2946">
            <w:pPr>
              <w:jc w:val="center"/>
              <w:rPr>
                <w:rFonts w:ascii="Arial" w:hAnsi="Arial" w:cs="Arial"/>
                <w:sz w:val="18"/>
                <w:szCs w:val="18"/>
              </w:rPr>
            </w:pPr>
          </w:p>
          <w:p w:rsidR="00083623" w:rsidRDefault="00083623" w:rsidP="001E2946">
            <w:pPr>
              <w:jc w:val="center"/>
              <w:rPr>
                <w:rFonts w:ascii="Arial" w:hAnsi="Arial" w:cs="Arial"/>
                <w:sz w:val="18"/>
                <w:szCs w:val="18"/>
              </w:rPr>
            </w:pPr>
          </w:p>
          <w:p w:rsidR="00083623" w:rsidRDefault="00083623" w:rsidP="001E2946">
            <w:pPr>
              <w:jc w:val="center"/>
              <w:rPr>
                <w:rFonts w:ascii="Arial" w:hAnsi="Arial" w:cs="Arial"/>
                <w:sz w:val="18"/>
                <w:szCs w:val="18"/>
              </w:rPr>
            </w:pPr>
          </w:p>
          <w:p w:rsidR="00083623" w:rsidRDefault="00083623" w:rsidP="001E2946">
            <w:pPr>
              <w:jc w:val="center"/>
              <w:rPr>
                <w:rFonts w:ascii="Arial" w:hAnsi="Arial" w:cs="Arial"/>
                <w:sz w:val="18"/>
                <w:szCs w:val="18"/>
              </w:rPr>
            </w:pPr>
          </w:p>
          <w:p w:rsidR="00083623" w:rsidRDefault="00083623" w:rsidP="001E2946">
            <w:pPr>
              <w:jc w:val="center"/>
              <w:rPr>
                <w:rFonts w:ascii="Arial" w:hAnsi="Arial" w:cs="Arial"/>
                <w:sz w:val="18"/>
                <w:szCs w:val="18"/>
              </w:rPr>
            </w:pPr>
            <w:r>
              <w:rPr>
                <w:rFonts w:ascii="Arial" w:hAnsi="Arial" w:cs="Arial"/>
                <w:sz w:val="18"/>
                <w:szCs w:val="18"/>
              </w:rPr>
              <w:t>6</w:t>
            </w:r>
          </w:p>
        </w:tc>
        <w:tc>
          <w:tcPr>
            <w:tcW w:w="334" w:type="pct"/>
            <w:tcBorders>
              <w:top w:val="single" w:sz="8" w:space="0" w:color="auto"/>
              <w:left w:val="nil"/>
              <w:bottom w:val="single" w:sz="8" w:space="0" w:color="auto"/>
              <w:right w:val="single" w:sz="4" w:space="0" w:color="auto"/>
            </w:tcBorders>
            <w:shd w:val="clear" w:color="auto" w:fill="auto"/>
            <w:vAlign w:val="center"/>
          </w:tcPr>
          <w:p w:rsidR="00083623" w:rsidRDefault="00083623" w:rsidP="001E2946">
            <w:pPr>
              <w:spacing w:after="0"/>
              <w:jc w:val="both"/>
              <w:rPr>
                <w:rFonts w:ascii="Arial" w:hAnsi="Arial" w:cs="Arial"/>
                <w:sz w:val="18"/>
                <w:szCs w:val="18"/>
              </w:rPr>
            </w:pPr>
          </w:p>
          <w:p w:rsidR="00083623" w:rsidRDefault="00083623" w:rsidP="001E2946">
            <w:pPr>
              <w:spacing w:after="0"/>
              <w:jc w:val="both"/>
              <w:rPr>
                <w:rFonts w:ascii="Arial" w:hAnsi="Arial" w:cs="Arial"/>
                <w:sz w:val="18"/>
                <w:szCs w:val="18"/>
              </w:rPr>
            </w:pPr>
          </w:p>
          <w:p w:rsidR="00083623" w:rsidRDefault="00083623" w:rsidP="001E2946">
            <w:pPr>
              <w:spacing w:after="0"/>
              <w:jc w:val="both"/>
              <w:rPr>
                <w:rFonts w:ascii="Arial" w:hAnsi="Arial" w:cs="Arial"/>
                <w:sz w:val="18"/>
                <w:szCs w:val="18"/>
              </w:rPr>
            </w:pPr>
          </w:p>
          <w:p w:rsidR="00083623" w:rsidRDefault="00083623" w:rsidP="001E2946">
            <w:pPr>
              <w:spacing w:after="0"/>
              <w:jc w:val="both"/>
              <w:rPr>
                <w:rFonts w:ascii="Arial" w:hAnsi="Arial" w:cs="Arial"/>
                <w:sz w:val="18"/>
                <w:szCs w:val="18"/>
              </w:rPr>
            </w:pPr>
          </w:p>
          <w:p w:rsidR="00083623" w:rsidRDefault="00083623" w:rsidP="001E2946">
            <w:pPr>
              <w:spacing w:after="0"/>
              <w:jc w:val="both"/>
              <w:rPr>
                <w:rFonts w:ascii="Arial" w:hAnsi="Arial" w:cs="Arial"/>
                <w:sz w:val="18"/>
                <w:szCs w:val="18"/>
              </w:rPr>
            </w:pPr>
          </w:p>
          <w:p w:rsidR="00083623" w:rsidRDefault="00083623" w:rsidP="001E2946">
            <w:pPr>
              <w:spacing w:after="0"/>
              <w:jc w:val="both"/>
              <w:rPr>
                <w:rFonts w:ascii="Arial" w:hAnsi="Arial" w:cs="Arial"/>
                <w:sz w:val="18"/>
                <w:szCs w:val="18"/>
              </w:rPr>
            </w:pPr>
          </w:p>
          <w:p w:rsidR="00083623" w:rsidRDefault="00083623" w:rsidP="001E2946">
            <w:pPr>
              <w:spacing w:after="0"/>
              <w:jc w:val="both"/>
              <w:rPr>
                <w:rFonts w:ascii="Arial" w:hAnsi="Arial" w:cs="Arial"/>
                <w:sz w:val="18"/>
                <w:szCs w:val="18"/>
              </w:rPr>
            </w:pPr>
          </w:p>
          <w:p w:rsidR="00083623" w:rsidRDefault="00083623" w:rsidP="001E2946">
            <w:pPr>
              <w:spacing w:after="0"/>
              <w:jc w:val="both"/>
              <w:rPr>
                <w:rFonts w:ascii="Arial" w:hAnsi="Arial" w:cs="Arial"/>
                <w:sz w:val="18"/>
                <w:szCs w:val="18"/>
              </w:rPr>
            </w:pPr>
          </w:p>
          <w:p w:rsidR="00083623" w:rsidRDefault="00083623" w:rsidP="001E2946">
            <w:pPr>
              <w:spacing w:after="0"/>
              <w:jc w:val="both"/>
              <w:rPr>
                <w:rFonts w:ascii="Arial" w:hAnsi="Arial" w:cs="Arial"/>
                <w:sz w:val="18"/>
                <w:szCs w:val="18"/>
              </w:rPr>
            </w:pPr>
          </w:p>
          <w:p w:rsidR="00083623" w:rsidRDefault="00083623" w:rsidP="001E2946">
            <w:pPr>
              <w:spacing w:after="0"/>
              <w:jc w:val="both"/>
              <w:rPr>
                <w:rFonts w:ascii="Arial" w:hAnsi="Arial" w:cs="Arial"/>
                <w:sz w:val="18"/>
                <w:szCs w:val="18"/>
              </w:rPr>
            </w:pPr>
          </w:p>
          <w:p w:rsidR="00083623" w:rsidRDefault="00083623" w:rsidP="001E2946">
            <w:pPr>
              <w:spacing w:after="0"/>
              <w:jc w:val="both"/>
              <w:rPr>
                <w:rFonts w:ascii="Arial" w:hAnsi="Arial" w:cs="Arial"/>
                <w:sz w:val="18"/>
                <w:szCs w:val="18"/>
              </w:rPr>
            </w:pPr>
          </w:p>
          <w:p w:rsidR="00083623" w:rsidRDefault="00083623" w:rsidP="001E2946">
            <w:pPr>
              <w:spacing w:after="0"/>
              <w:jc w:val="both"/>
              <w:rPr>
                <w:rFonts w:ascii="Arial" w:hAnsi="Arial" w:cs="Arial"/>
                <w:sz w:val="18"/>
                <w:szCs w:val="18"/>
              </w:rPr>
            </w:pPr>
          </w:p>
          <w:p w:rsidR="00083623" w:rsidRDefault="00083623" w:rsidP="001E2946">
            <w:pPr>
              <w:spacing w:after="0"/>
              <w:jc w:val="both"/>
              <w:rPr>
                <w:rFonts w:ascii="Arial" w:hAnsi="Arial" w:cs="Arial"/>
                <w:sz w:val="18"/>
                <w:szCs w:val="18"/>
              </w:rPr>
            </w:pPr>
          </w:p>
          <w:p w:rsidR="00083623" w:rsidRDefault="00083623" w:rsidP="001E2946">
            <w:pPr>
              <w:spacing w:after="0"/>
              <w:jc w:val="both"/>
              <w:rPr>
                <w:rFonts w:ascii="Arial" w:hAnsi="Arial" w:cs="Arial"/>
                <w:sz w:val="18"/>
                <w:szCs w:val="18"/>
              </w:rPr>
            </w:pPr>
          </w:p>
          <w:p w:rsidR="00083623" w:rsidRDefault="00083623" w:rsidP="001E2946">
            <w:pPr>
              <w:spacing w:after="0"/>
              <w:jc w:val="both"/>
              <w:rPr>
                <w:rFonts w:ascii="Arial" w:hAnsi="Arial" w:cs="Arial"/>
                <w:sz w:val="18"/>
                <w:szCs w:val="18"/>
              </w:rPr>
            </w:pPr>
          </w:p>
          <w:p w:rsidR="00083623" w:rsidRDefault="00083623" w:rsidP="001E2946">
            <w:pPr>
              <w:spacing w:after="0"/>
              <w:jc w:val="both"/>
              <w:rPr>
                <w:rFonts w:ascii="Arial" w:hAnsi="Arial" w:cs="Arial"/>
                <w:sz w:val="18"/>
                <w:szCs w:val="18"/>
              </w:rPr>
            </w:pPr>
          </w:p>
          <w:p w:rsidR="00083623" w:rsidRDefault="00083623" w:rsidP="001E2946">
            <w:pPr>
              <w:spacing w:after="0"/>
              <w:jc w:val="both"/>
              <w:rPr>
                <w:rFonts w:ascii="Arial" w:hAnsi="Arial" w:cs="Arial"/>
                <w:sz w:val="18"/>
                <w:szCs w:val="18"/>
              </w:rPr>
            </w:pPr>
          </w:p>
          <w:p w:rsidR="00083623" w:rsidRDefault="00083623" w:rsidP="001E2946">
            <w:pPr>
              <w:spacing w:after="0"/>
              <w:jc w:val="both"/>
              <w:rPr>
                <w:rFonts w:ascii="Arial" w:eastAsia="Times New Roman" w:hAnsi="Arial" w:cs="Arial"/>
                <w:sz w:val="18"/>
                <w:szCs w:val="18"/>
              </w:rPr>
            </w:pPr>
            <w:r>
              <w:rPr>
                <w:rFonts w:ascii="Arial" w:hAnsi="Arial" w:cs="Arial"/>
                <w:sz w:val="18"/>
                <w:szCs w:val="18"/>
              </w:rPr>
              <w:t>Aportación Municipal para el Programa de Becas con SEDUZAC</w:t>
            </w:r>
          </w:p>
        </w:tc>
        <w:tc>
          <w:tcPr>
            <w:tcW w:w="1399" w:type="pct"/>
            <w:gridSpan w:val="2"/>
            <w:tcBorders>
              <w:top w:val="single" w:sz="4" w:space="0" w:color="auto"/>
              <w:left w:val="nil"/>
              <w:bottom w:val="single" w:sz="4" w:space="0" w:color="auto"/>
              <w:right w:val="single" w:sz="4" w:space="0" w:color="auto"/>
            </w:tcBorders>
            <w:shd w:val="clear" w:color="auto" w:fill="auto"/>
            <w:vAlign w:val="center"/>
          </w:tcPr>
          <w:p w:rsidR="00083623" w:rsidRDefault="00083623" w:rsidP="001E2946">
            <w:pPr>
              <w:spacing w:before="240"/>
              <w:jc w:val="both"/>
              <w:rPr>
                <w:rFonts w:ascii="Arial" w:eastAsia="Times New Roman" w:hAnsi="Arial" w:cs="Arial"/>
                <w:b/>
                <w:sz w:val="18"/>
                <w:szCs w:val="18"/>
                <w:lang w:eastAsia="es-MX"/>
              </w:rPr>
            </w:pPr>
            <w:r>
              <w:rPr>
                <w:rFonts w:ascii="Arial" w:eastAsia="Times New Roman" w:hAnsi="Arial" w:cs="Arial"/>
                <w:b/>
                <w:sz w:val="18"/>
                <w:szCs w:val="18"/>
                <w:lang w:eastAsia="es-MX"/>
              </w:rPr>
              <w:lastRenderedPageBreak/>
              <w:t>Acción Improcedente y Falta de Documentación</w:t>
            </w:r>
          </w:p>
          <w:p w:rsidR="00083623" w:rsidRPr="007F064F" w:rsidRDefault="00083623" w:rsidP="001E2946">
            <w:pPr>
              <w:spacing w:after="0"/>
              <w:ind w:right="283"/>
              <w:jc w:val="both"/>
              <w:rPr>
                <w:rFonts w:ascii="Arial" w:hAnsi="Arial" w:cs="Arial"/>
                <w:bCs/>
                <w:sz w:val="18"/>
                <w:szCs w:val="18"/>
              </w:rPr>
            </w:pPr>
            <w:r w:rsidRPr="007F064F">
              <w:rPr>
                <w:rFonts w:ascii="Arial" w:hAnsi="Arial" w:cs="Arial"/>
                <w:bCs/>
                <w:sz w:val="18"/>
                <w:szCs w:val="18"/>
              </w:rPr>
              <w:t xml:space="preserve">En Acta de Cabildo de fecha 29 de noviembre de 2014, el Municipio de Concepción del Oro, Zacatecas, aprobó recursos del Fondo IV para la vertiente de Infraestructura Básica en la cual se ubicó la acción número 14AFIV07002 denominada “Aportación Municipal de Convenio con la SEC para el Programa Estímulos a la Educación Básica de Primaria y Secundaria periodo enero a junio y septiembre a diciembre 2014”, por un importe de $112,500.00, para la cual de la Cuenta Bancaria número </w:t>
            </w:r>
            <w:r w:rsidRPr="007F064F">
              <w:rPr>
                <w:rFonts w:ascii="Arial" w:hAnsi="Arial" w:cs="Arial"/>
                <w:bCs/>
                <w:sz w:val="18"/>
                <w:szCs w:val="18"/>
              </w:rPr>
              <w:lastRenderedPageBreak/>
              <w:t>4056585656, abierta a nombre del municipio de Concepción del Oro, Zacatecas ante la Institución Financiera HSBC México, S.A., se expidieron los cheques número 104 de fecha 21 de agosto de 2014 por la cantidad de $63,450.00 a favor de Secretaría de Finanzas soportado con ficha de depósito a la cuenta número 0196141781 de la Institución Financiera Bancomer S.A. a nombre de la Secretaría citada con anterioridad por el mismo importe, por concepto de Aportación Municipal de Convenio con la SEC, para el pago de 141 becas de primaria y secundaria, periodo enero a junio de 2014 y el cheque número 106 de fecha 09 de septiembre de 2014 por la cantidad de $4,050.00 a favor de José Antonio Magallan Jiménez, Director de Desarrollo Económico y Social, soportado con nómina de nueve beneficiarios y la cual indica, nombre, escuela, grado, monto y firma de recibido del beneficiario, además de boleta de calificaciones, constancia de ingresos del padre o tutor, constancia de estudios, acta de nacimiento y comprobante de domicilio de cada beneficiario. Siendo un importe total erogado de $67,500.00</w:t>
            </w:r>
          </w:p>
          <w:p w:rsidR="00083623" w:rsidRPr="007F064F" w:rsidRDefault="00083623" w:rsidP="001E2946">
            <w:pPr>
              <w:spacing w:after="0"/>
              <w:ind w:right="283"/>
              <w:jc w:val="both"/>
              <w:rPr>
                <w:rFonts w:ascii="Arial" w:hAnsi="Arial" w:cs="Arial"/>
                <w:bCs/>
                <w:sz w:val="18"/>
                <w:szCs w:val="18"/>
              </w:rPr>
            </w:pPr>
          </w:p>
          <w:p w:rsidR="00083623" w:rsidRPr="007F064F" w:rsidRDefault="00083623" w:rsidP="001E2946">
            <w:pPr>
              <w:spacing w:after="0"/>
              <w:ind w:right="283"/>
              <w:jc w:val="both"/>
              <w:rPr>
                <w:rFonts w:ascii="Arial" w:hAnsi="Arial" w:cs="Arial"/>
                <w:bCs/>
                <w:sz w:val="18"/>
                <w:szCs w:val="18"/>
              </w:rPr>
            </w:pPr>
            <w:r w:rsidRPr="007F064F">
              <w:rPr>
                <w:rFonts w:ascii="Arial" w:hAnsi="Arial" w:cs="Arial"/>
                <w:bCs/>
                <w:sz w:val="18"/>
                <w:szCs w:val="18"/>
              </w:rPr>
              <w:t>Sin embargo, el municipio no presentó el Convenio con la SEC que formalice los recursos aportados y en el que conste la estructura financiera, objeto y metas, que transparente la aportación de los recursos; dentro del expediente unitario anexando nómina de la SEC de ciento cuarenta y un beneficiarios indicando el nombre, RFC, periodo, región, importe y firma de recibido, además de los siguientes documentos: boleta de calificaciones, constancia de ingresos del padre o tutor, constancia de estudios, acta de nacimiento y comprobante de domicilio de cada beneficiario.</w:t>
            </w:r>
          </w:p>
          <w:p w:rsidR="00083623" w:rsidRPr="007F064F" w:rsidRDefault="00083623" w:rsidP="001E2946">
            <w:pPr>
              <w:spacing w:after="0"/>
              <w:ind w:right="283"/>
              <w:jc w:val="both"/>
              <w:rPr>
                <w:rFonts w:ascii="Arial" w:hAnsi="Arial" w:cs="Arial"/>
                <w:bCs/>
                <w:sz w:val="18"/>
                <w:szCs w:val="18"/>
              </w:rPr>
            </w:pPr>
          </w:p>
          <w:p w:rsidR="00083623" w:rsidRPr="007F064F" w:rsidRDefault="00083623" w:rsidP="001E2946">
            <w:pPr>
              <w:spacing w:after="0"/>
              <w:ind w:right="283"/>
              <w:jc w:val="both"/>
              <w:rPr>
                <w:rFonts w:ascii="Arial" w:hAnsi="Arial" w:cs="Arial"/>
                <w:bCs/>
                <w:sz w:val="18"/>
                <w:szCs w:val="18"/>
              </w:rPr>
            </w:pPr>
            <w:r>
              <w:rPr>
                <w:rFonts w:ascii="Arial" w:hAnsi="Arial" w:cs="Arial"/>
                <w:bCs/>
                <w:sz w:val="18"/>
                <w:szCs w:val="18"/>
              </w:rPr>
              <w:t>Aunado a lo anterior</w:t>
            </w:r>
            <w:r w:rsidRPr="007F064F">
              <w:rPr>
                <w:rFonts w:ascii="Arial" w:hAnsi="Arial" w:cs="Arial"/>
                <w:bCs/>
                <w:sz w:val="18"/>
                <w:szCs w:val="18"/>
              </w:rPr>
              <w:t xml:space="preserve"> el municipio no presentó la documentación comprobatoria que reúna los requisitos fiscales establecidos en el artículo 29 y 29-A del Código Fiscal de la Federación por la Aportación Municipal de Convenio con la SEC para el Programa Estímulos a la Educación Básica de Primaria y Secundaria periodo enero a junio y septiembre a diciembre 2014, por la cantidad de $67,500.00.</w:t>
            </w:r>
          </w:p>
          <w:p w:rsidR="00083623" w:rsidRPr="007F064F" w:rsidRDefault="00083623" w:rsidP="001E2946">
            <w:pPr>
              <w:spacing w:after="0"/>
              <w:ind w:right="283"/>
              <w:jc w:val="both"/>
              <w:rPr>
                <w:rFonts w:ascii="Arial" w:hAnsi="Arial" w:cs="Arial"/>
                <w:bCs/>
                <w:sz w:val="18"/>
                <w:szCs w:val="18"/>
              </w:rPr>
            </w:pPr>
          </w:p>
          <w:p w:rsidR="00083623" w:rsidRPr="007F064F" w:rsidRDefault="00083623" w:rsidP="001E2946">
            <w:pPr>
              <w:spacing w:after="0"/>
              <w:ind w:right="283"/>
              <w:jc w:val="both"/>
              <w:rPr>
                <w:rFonts w:ascii="Arial" w:hAnsi="Arial" w:cs="Arial"/>
                <w:bCs/>
                <w:sz w:val="18"/>
                <w:szCs w:val="18"/>
              </w:rPr>
            </w:pPr>
            <w:r w:rsidRPr="007F064F">
              <w:rPr>
                <w:rFonts w:ascii="Arial" w:hAnsi="Arial" w:cs="Arial"/>
                <w:bCs/>
                <w:sz w:val="18"/>
                <w:szCs w:val="18"/>
              </w:rPr>
              <w:t xml:space="preserve">Además, al expedir el cheque número 106 a favor del C. José Antonio Magallan Jiménez, Director de Desarrollo Económico y Social, debiendo ser en forma nominativa a los beneficiarios de las becas y/o en este caso a favor del Tesorero Municipal, se incurrió en irregularidades administrativas; de acuerdo al artículo 93 primer párrafo, fracción III de la Ley Orgánica del Municipio aplicable al Estado de Zacatecas, el manejo de los recursos del municipio son de exclusiva responsabilidad de la Tesorería Municipal y por tal motivo no deben de expedir cheques a favor de Funcionarios municipales.   </w:t>
            </w:r>
          </w:p>
          <w:p w:rsidR="00083623" w:rsidRPr="007F064F" w:rsidRDefault="00083623" w:rsidP="001E2946">
            <w:pPr>
              <w:spacing w:after="0"/>
              <w:ind w:right="283"/>
              <w:jc w:val="both"/>
              <w:rPr>
                <w:rFonts w:ascii="Arial" w:hAnsi="Arial" w:cs="Arial"/>
                <w:bCs/>
                <w:sz w:val="18"/>
                <w:szCs w:val="18"/>
              </w:rPr>
            </w:pPr>
          </w:p>
          <w:p w:rsidR="00083623" w:rsidRPr="007F064F" w:rsidRDefault="00083623" w:rsidP="001E2946">
            <w:pPr>
              <w:spacing w:after="0"/>
              <w:ind w:right="283"/>
              <w:jc w:val="both"/>
              <w:rPr>
                <w:rFonts w:ascii="Arial" w:hAnsi="Arial" w:cs="Arial"/>
                <w:bCs/>
                <w:sz w:val="18"/>
                <w:szCs w:val="18"/>
              </w:rPr>
            </w:pPr>
            <w:r w:rsidRPr="007F064F">
              <w:rPr>
                <w:rFonts w:ascii="Arial" w:hAnsi="Arial" w:cs="Arial"/>
                <w:bCs/>
                <w:sz w:val="18"/>
                <w:szCs w:val="18"/>
              </w:rPr>
              <w:t xml:space="preserve">Aunado a lo anterior, dicha erogación es improcedente para su ejecución con recursos del Fondo IV, toda vez que el artículo 37 de la Ley de Coordinación Fiscal establece que "...los recursos que reciban los municipios con cargo al Fondo de Aportaciones para el Fortalecimiento de los Municipios y de las Demarcaciones Territoriales del Distrito Federal se destinarán a la satisfacción de sus requerimientos, dando prioridad al cumplimiento de sus obligaciones financieras, al pago de derechos y aprovechamientos por concepto de agua, descargas de aguas residuales, a la modernización de los sistemas de </w:t>
            </w:r>
            <w:r w:rsidRPr="007F064F">
              <w:rPr>
                <w:rFonts w:ascii="Arial" w:hAnsi="Arial" w:cs="Arial"/>
                <w:bCs/>
                <w:sz w:val="18"/>
                <w:szCs w:val="18"/>
              </w:rPr>
              <w:lastRenderedPageBreak/>
              <w:t>recaudación locales, mantenimiento de infraestructura y a la atención de las necesidades directamente vinculadas con la seguridad pública de sus habitantes...", no siendo contempladas dentro de dichos conceptos el otorgamiento de becas de estudiantes.</w:t>
            </w:r>
          </w:p>
          <w:p w:rsidR="00083623" w:rsidRPr="007F064F" w:rsidRDefault="00083623" w:rsidP="001E2946">
            <w:pPr>
              <w:spacing w:after="0"/>
              <w:ind w:right="283"/>
              <w:jc w:val="both"/>
              <w:rPr>
                <w:rFonts w:ascii="Arial" w:hAnsi="Arial" w:cs="Arial"/>
                <w:bCs/>
                <w:sz w:val="18"/>
                <w:szCs w:val="18"/>
              </w:rPr>
            </w:pPr>
          </w:p>
          <w:p w:rsidR="00083623" w:rsidRPr="007F064F" w:rsidRDefault="00083623" w:rsidP="001E2946">
            <w:pPr>
              <w:spacing w:after="0"/>
              <w:ind w:right="283"/>
              <w:jc w:val="both"/>
              <w:rPr>
                <w:rFonts w:ascii="Arial" w:hAnsi="Arial" w:cs="Arial"/>
                <w:bCs/>
                <w:sz w:val="18"/>
                <w:szCs w:val="18"/>
              </w:rPr>
            </w:pPr>
            <w:r w:rsidRPr="007F064F">
              <w:rPr>
                <w:rFonts w:ascii="Arial" w:hAnsi="Arial" w:cs="Arial"/>
                <w:bCs/>
                <w:sz w:val="18"/>
                <w:szCs w:val="18"/>
              </w:rPr>
              <w:t xml:space="preserve">Ahora bien, durante el ejercicio fiscal 2014, el municipio presentó diversas cuentas de pasivos (Servicios Personales, Proveedores, Contratistas de Obras Públicas, Transferencias Otorgadas, Retenciones y Contribuciones por Pagar y  Documentos Comerciales por Pagar), las cuales al 21 de agosto de 2014, suman un importe total de $857,305.33, determinándose que el municipio no </w:t>
            </w:r>
            <w:proofErr w:type="spellStart"/>
            <w:r w:rsidRPr="007F064F">
              <w:rPr>
                <w:rFonts w:ascii="Arial" w:hAnsi="Arial" w:cs="Arial"/>
                <w:bCs/>
                <w:sz w:val="18"/>
                <w:szCs w:val="18"/>
              </w:rPr>
              <w:t>diò</w:t>
            </w:r>
            <w:proofErr w:type="spellEnd"/>
            <w:r w:rsidRPr="007F064F">
              <w:rPr>
                <w:rFonts w:ascii="Arial" w:hAnsi="Arial" w:cs="Arial"/>
                <w:bCs/>
                <w:sz w:val="18"/>
                <w:szCs w:val="18"/>
              </w:rPr>
              <w:t xml:space="preserve"> prioridad al cumplimiento de sus Obligaciones Financieras, al pago de derechos y aprovechamientos por concepto de agua y a la atención de las necesidades directamente vinculadas con la seguridad pública de sus habitantes, al destinar recursos del Fondo IV a obras y/o acciones que no están contempladas en el artículo 37 de la Ley de Coordinación Fiscal, 182 de la Ley Orgánica del Municipio aplicable al Estado de Zacatecas, ordenamientos vigentes en el Ejercicio Fiscal 2014.</w:t>
            </w:r>
          </w:p>
          <w:p w:rsidR="00083623" w:rsidRPr="007F064F" w:rsidRDefault="00083623" w:rsidP="001E2946">
            <w:pPr>
              <w:spacing w:after="0"/>
              <w:ind w:right="283"/>
              <w:jc w:val="both"/>
              <w:rPr>
                <w:rFonts w:ascii="Arial" w:hAnsi="Arial" w:cs="Arial"/>
                <w:bCs/>
                <w:sz w:val="18"/>
                <w:szCs w:val="18"/>
              </w:rPr>
            </w:pPr>
          </w:p>
          <w:p w:rsidR="00083623" w:rsidRPr="00691F33" w:rsidRDefault="00083623" w:rsidP="00691F33">
            <w:pPr>
              <w:spacing w:after="0"/>
              <w:ind w:right="283"/>
              <w:jc w:val="both"/>
              <w:rPr>
                <w:rFonts w:ascii="Arial" w:hAnsi="Arial" w:cs="Arial"/>
                <w:bCs/>
                <w:sz w:val="18"/>
                <w:szCs w:val="18"/>
              </w:rPr>
            </w:pPr>
            <w:r w:rsidRPr="007F064F">
              <w:rPr>
                <w:rFonts w:ascii="Arial" w:hAnsi="Arial" w:cs="Arial"/>
                <w:bCs/>
                <w:sz w:val="18"/>
                <w:szCs w:val="18"/>
              </w:rPr>
              <w:t xml:space="preserve">Aunado a lo anterior, cabe señalar, que del total de los recursos del Fondo IV 2014, sólo se destinó un 5.71% de los recursos para la atención de las necesidades directamente vinculadas con la Seguridad Pública de sus habitantes, que representan la cantidad de $373,531.00 y de acuerdo a lo establecido en el Presupuesto de Egresos de la Federación para 2014 en su artículo 8 primer párrafo, fracción IX en su segundo párrafo establece que por lo menos el 20% de los recursos previstos en el Fondo de Aportaciones para el Fortalecimiento de los Municipios </w:t>
            </w:r>
            <w:r w:rsidRPr="007F064F">
              <w:rPr>
                <w:rFonts w:ascii="Arial" w:hAnsi="Arial" w:cs="Arial"/>
                <w:bCs/>
                <w:sz w:val="18"/>
                <w:szCs w:val="18"/>
              </w:rPr>
              <w:lastRenderedPageBreak/>
              <w:t>y de las Demarcaciones Territoriales del Distrito Federal (FORTAMUNDF), se destinen a la atención de las necesidades directamente vinculadas con la Seguridad Pública.</w:t>
            </w:r>
          </w:p>
          <w:p w:rsidR="008D6458" w:rsidRPr="00AA1CAE" w:rsidRDefault="008D6458" w:rsidP="001E2946">
            <w:pPr>
              <w:spacing w:after="0"/>
              <w:jc w:val="both"/>
              <w:rPr>
                <w:rFonts w:ascii="Arial" w:eastAsia="Times New Roman" w:hAnsi="Arial" w:cs="Arial"/>
                <w:bCs/>
                <w:sz w:val="18"/>
                <w:szCs w:val="18"/>
                <w:lang w:eastAsia="es-MX"/>
              </w:rPr>
            </w:pPr>
          </w:p>
        </w:tc>
        <w:tc>
          <w:tcPr>
            <w:tcW w:w="313" w:type="pct"/>
            <w:gridSpan w:val="2"/>
            <w:tcBorders>
              <w:top w:val="single" w:sz="8" w:space="0" w:color="auto"/>
              <w:left w:val="single" w:sz="4" w:space="0" w:color="auto"/>
              <w:bottom w:val="single" w:sz="8" w:space="0" w:color="auto"/>
              <w:right w:val="single" w:sz="4" w:space="0" w:color="auto"/>
            </w:tcBorders>
            <w:shd w:val="clear" w:color="auto" w:fill="auto"/>
            <w:noWrap/>
            <w:vAlign w:val="center"/>
          </w:tcPr>
          <w:p w:rsidR="00083623" w:rsidRDefault="00083623" w:rsidP="001E2946">
            <w:pPr>
              <w:spacing w:after="0"/>
              <w:jc w:val="right"/>
              <w:rPr>
                <w:rFonts w:ascii="Arial" w:eastAsia="Times New Roman" w:hAnsi="Arial" w:cs="Arial"/>
                <w:sz w:val="18"/>
                <w:szCs w:val="18"/>
                <w:lang w:eastAsia="es-MX"/>
              </w:rPr>
            </w:pPr>
          </w:p>
          <w:p w:rsidR="00083623" w:rsidRDefault="00083623" w:rsidP="001E2946">
            <w:pPr>
              <w:spacing w:after="0"/>
              <w:jc w:val="right"/>
              <w:rPr>
                <w:rFonts w:ascii="Arial" w:eastAsia="Times New Roman" w:hAnsi="Arial" w:cs="Arial"/>
                <w:sz w:val="18"/>
                <w:szCs w:val="18"/>
                <w:lang w:eastAsia="es-MX"/>
              </w:rPr>
            </w:pPr>
          </w:p>
          <w:p w:rsidR="00083623" w:rsidRDefault="00083623" w:rsidP="001E2946">
            <w:pPr>
              <w:spacing w:after="0"/>
              <w:jc w:val="right"/>
              <w:rPr>
                <w:rFonts w:ascii="Arial" w:eastAsia="Times New Roman" w:hAnsi="Arial" w:cs="Arial"/>
                <w:sz w:val="18"/>
                <w:szCs w:val="18"/>
                <w:lang w:eastAsia="es-MX"/>
              </w:rPr>
            </w:pPr>
          </w:p>
          <w:p w:rsidR="00083623" w:rsidRDefault="00083623" w:rsidP="001E2946">
            <w:pPr>
              <w:spacing w:after="0"/>
              <w:jc w:val="right"/>
              <w:rPr>
                <w:rFonts w:ascii="Arial" w:eastAsia="Times New Roman" w:hAnsi="Arial" w:cs="Arial"/>
                <w:sz w:val="18"/>
                <w:szCs w:val="18"/>
                <w:lang w:eastAsia="es-MX"/>
              </w:rPr>
            </w:pPr>
          </w:p>
          <w:p w:rsidR="00083623" w:rsidRDefault="00083623" w:rsidP="001E2946">
            <w:pPr>
              <w:spacing w:after="0"/>
              <w:jc w:val="right"/>
              <w:rPr>
                <w:rFonts w:ascii="Arial" w:eastAsia="Times New Roman" w:hAnsi="Arial" w:cs="Arial"/>
                <w:sz w:val="18"/>
                <w:szCs w:val="18"/>
                <w:lang w:eastAsia="es-MX"/>
              </w:rPr>
            </w:pPr>
          </w:p>
          <w:p w:rsidR="00083623" w:rsidRDefault="00083623" w:rsidP="001E2946">
            <w:pPr>
              <w:spacing w:after="0"/>
              <w:jc w:val="right"/>
              <w:rPr>
                <w:rFonts w:ascii="Arial" w:eastAsia="Times New Roman" w:hAnsi="Arial" w:cs="Arial"/>
                <w:sz w:val="18"/>
                <w:szCs w:val="18"/>
                <w:lang w:eastAsia="es-MX"/>
              </w:rPr>
            </w:pPr>
          </w:p>
          <w:p w:rsidR="00083623" w:rsidRDefault="00083623" w:rsidP="001E2946">
            <w:pPr>
              <w:spacing w:after="0"/>
              <w:jc w:val="right"/>
              <w:rPr>
                <w:rFonts w:ascii="Arial" w:eastAsia="Times New Roman" w:hAnsi="Arial" w:cs="Arial"/>
                <w:sz w:val="18"/>
                <w:szCs w:val="18"/>
                <w:lang w:eastAsia="es-MX"/>
              </w:rPr>
            </w:pPr>
          </w:p>
          <w:p w:rsidR="00083623" w:rsidRDefault="00083623" w:rsidP="001E2946">
            <w:pPr>
              <w:spacing w:after="0"/>
              <w:jc w:val="right"/>
              <w:rPr>
                <w:rFonts w:ascii="Arial" w:eastAsia="Times New Roman" w:hAnsi="Arial" w:cs="Arial"/>
                <w:sz w:val="18"/>
                <w:szCs w:val="18"/>
                <w:lang w:eastAsia="es-MX"/>
              </w:rPr>
            </w:pPr>
          </w:p>
          <w:p w:rsidR="00083623" w:rsidRDefault="00083623" w:rsidP="001E2946">
            <w:pPr>
              <w:spacing w:after="0"/>
              <w:jc w:val="right"/>
              <w:rPr>
                <w:rFonts w:ascii="Arial" w:eastAsia="Times New Roman" w:hAnsi="Arial" w:cs="Arial"/>
                <w:sz w:val="18"/>
                <w:szCs w:val="18"/>
                <w:lang w:eastAsia="es-MX"/>
              </w:rPr>
            </w:pPr>
          </w:p>
          <w:p w:rsidR="00083623" w:rsidRDefault="00083623" w:rsidP="001E2946">
            <w:pPr>
              <w:spacing w:after="0"/>
              <w:jc w:val="right"/>
              <w:rPr>
                <w:rFonts w:ascii="Arial" w:eastAsia="Times New Roman" w:hAnsi="Arial" w:cs="Arial"/>
                <w:sz w:val="18"/>
                <w:szCs w:val="18"/>
                <w:lang w:eastAsia="es-MX"/>
              </w:rPr>
            </w:pPr>
          </w:p>
          <w:p w:rsidR="00083623" w:rsidRDefault="00083623" w:rsidP="001E2946">
            <w:pPr>
              <w:spacing w:after="0"/>
              <w:jc w:val="right"/>
              <w:rPr>
                <w:rFonts w:ascii="Arial" w:eastAsia="Times New Roman" w:hAnsi="Arial" w:cs="Arial"/>
                <w:sz w:val="18"/>
                <w:szCs w:val="18"/>
                <w:lang w:eastAsia="es-MX"/>
              </w:rPr>
            </w:pPr>
          </w:p>
          <w:p w:rsidR="00083623" w:rsidRDefault="00083623" w:rsidP="001E2946">
            <w:pPr>
              <w:spacing w:after="0"/>
              <w:jc w:val="right"/>
              <w:rPr>
                <w:rFonts w:ascii="Arial" w:eastAsia="Times New Roman" w:hAnsi="Arial" w:cs="Arial"/>
                <w:sz w:val="18"/>
                <w:szCs w:val="18"/>
                <w:lang w:eastAsia="es-MX"/>
              </w:rPr>
            </w:pPr>
          </w:p>
          <w:p w:rsidR="00083623" w:rsidRDefault="00083623" w:rsidP="001E2946">
            <w:pPr>
              <w:spacing w:after="0"/>
              <w:jc w:val="right"/>
              <w:rPr>
                <w:rFonts w:ascii="Arial" w:eastAsia="Times New Roman" w:hAnsi="Arial" w:cs="Arial"/>
                <w:sz w:val="18"/>
                <w:szCs w:val="18"/>
                <w:lang w:eastAsia="es-MX"/>
              </w:rPr>
            </w:pPr>
          </w:p>
          <w:p w:rsidR="00083623" w:rsidRDefault="00083623" w:rsidP="001E2946">
            <w:pPr>
              <w:spacing w:after="0"/>
              <w:jc w:val="right"/>
              <w:rPr>
                <w:rFonts w:ascii="Arial" w:eastAsia="Times New Roman" w:hAnsi="Arial" w:cs="Arial"/>
                <w:sz w:val="18"/>
                <w:szCs w:val="18"/>
                <w:lang w:eastAsia="es-MX"/>
              </w:rPr>
            </w:pPr>
          </w:p>
          <w:p w:rsidR="00083623" w:rsidRDefault="00083623" w:rsidP="001E2946">
            <w:pPr>
              <w:spacing w:after="0"/>
              <w:jc w:val="right"/>
              <w:rPr>
                <w:rFonts w:ascii="Arial" w:eastAsia="Times New Roman" w:hAnsi="Arial" w:cs="Arial"/>
                <w:sz w:val="18"/>
                <w:szCs w:val="18"/>
                <w:lang w:eastAsia="es-MX"/>
              </w:rPr>
            </w:pPr>
          </w:p>
          <w:p w:rsidR="00083623" w:rsidRDefault="00083623" w:rsidP="001E2946">
            <w:pPr>
              <w:spacing w:after="0"/>
              <w:jc w:val="right"/>
              <w:rPr>
                <w:rFonts w:ascii="Arial" w:eastAsia="Times New Roman" w:hAnsi="Arial" w:cs="Arial"/>
                <w:sz w:val="18"/>
                <w:szCs w:val="18"/>
                <w:lang w:eastAsia="es-MX"/>
              </w:rPr>
            </w:pPr>
          </w:p>
          <w:p w:rsidR="00083623" w:rsidRDefault="00083623" w:rsidP="001E2946">
            <w:pPr>
              <w:spacing w:after="0"/>
              <w:jc w:val="right"/>
              <w:rPr>
                <w:rFonts w:ascii="Arial" w:eastAsia="Times New Roman" w:hAnsi="Arial" w:cs="Arial"/>
                <w:sz w:val="18"/>
                <w:szCs w:val="18"/>
                <w:lang w:eastAsia="es-MX"/>
              </w:rPr>
            </w:pPr>
          </w:p>
          <w:p w:rsidR="00083623" w:rsidRDefault="00083623" w:rsidP="001E2946">
            <w:pPr>
              <w:spacing w:after="0"/>
              <w:jc w:val="right"/>
              <w:rPr>
                <w:rFonts w:ascii="Arial" w:eastAsia="Times New Roman" w:hAnsi="Arial" w:cs="Arial"/>
                <w:sz w:val="18"/>
                <w:szCs w:val="18"/>
                <w:lang w:eastAsia="es-MX"/>
              </w:rPr>
            </w:pPr>
          </w:p>
          <w:p w:rsidR="00083623" w:rsidRDefault="00083623" w:rsidP="001E2946">
            <w:pPr>
              <w:spacing w:after="0"/>
              <w:jc w:val="right"/>
              <w:rPr>
                <w:rFonts w:ascii="Arial" w:eastAsia="Times New Roman" w:hAnsi="Arial" w:cs="Arial"/>
                <w:sz w:val="18"/>
                <w:szCs w:val="18"/>
                <w:lang w:eastAsia="es-MX"/>
              </w:rPr>
            </w:pPr>
          </w:p>
          <w:p w:rsidR="00083623" w:rsidRDefault="00083623" w:rsidP="001E294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67,500.00</w:t>
            </w:r>
          </w:p>
        </w:tc>
        <w:tc>
          <w:tcPr>
            <w:tcW w:w="383" w:type="pct"/>
            <w:tcBorders>
              <w:top w:val="single" w:sz="4" w:space="0" w:color="auto"/>
              <w:left w:val="nil"/>
              <w:bottom w:val="single" w:sz="4" w:space="0" w:color="auto"/>
              <w:right w:val="single" w:sz="8" w:space="0" w:color="auto"/>
            </w:tcBorders>
            <w:shd w:val="clear" w:color="auto" w:fill="auto"/>
            <w:vAlign w:val="center"/>
          </w:tcPr>
          <w:p w:rsidR="00083623" w:rsidRDefault="00083623" w:rsidP="001E2946">
            <w:pPr>
              <w:spacing w:after="0"/>
              <w:jc w:val="both"/>
              <w:rPr>
                <w:rFonts w:ascii="Arial" w:eastAsia="Times New Roman" w:hAnsi="Arial" w:cs="Arial"/>
                <w:sz w:val="18"/>
                <w:szCs w:val="18"/>
                <w:lang w:eastAsia="es-MX"/>
              </w:rPr>
            </w:pPr>
          </w:p>
          <w:p w:rsidR="00083623" w:rsidRDefault="00083623" w:rsidP="001E2946">
            <w:pPr>
              <w:spacing w:after="0"/>
              <w:jc w:val="both"/>
              <w:rPr>
                <w:rFonts w:ascii="Arial" w:eastAsia="Times New Roman" w:hAnsi="Arial" w:cs="Arial"/>
                <w:sz w:val="18"/>
                <w:szCs w:val="18"/>
                <w:lang w:eastAsia="es-MX"/>
              </w:rPr>
            </w:pPr>
          </w:p>
          <w:p w:rsidR="00083623" w:rsidRDefault="00083623" w:rsidP="001E2946">
            <w:pPr>
              <w:spacing w:after="0"/>
              <w:jc w:val="both"/>
              <w:rPr>
                <w:rFonts w:ascii="Arial" w:eastAsia="Times New Roman" w:hAnsi="Arial" w:cs="Arial"/>
                <w:sz w:val="18"/>
                <w:szCs w:val="18"/>
                <w:lang w:eastAsia="es-MX"/>
              </w:rPr>
            </w:pPr>
          </w:p>
          <w:p w:rsidR="00083623" w:rsidRDefault="00083623" w:rsidP="001E2946">
            <w:pPr>
              <w:spacing w:after="0"/>
              <w:jc w:val="both"/>
              <w:rPr>
                <w:rFonts w:ascii="Arial" w:eastAsia="Times New Roman" w:hAnsi="Arial" w:cs="Arial"/>
                <w:sz w:val="18"/>
                <w:szCs w:val="18"/>
                <w:lang w:eastAsia="es-MX"/>
              </w:rPr>
            </w:pPr>
          </w:p>
          <w:p w:rsidR="00083623" w:rsidRDefault="00083623" w:rsidP="001E2946">
            <w:pPr>
              <w:spacing w:after="0"/>
              <w:jc w:val="both"/>
              <w:rPr>
                <w:rFonts w:ascii="Arial" w:eastAsia="Times New Roman" w:hAnsi="Arial" w:cs="Arial"/>
                <w:sz w:val="18"/>
                <w:szCs w:val="18"/>
                <w:lang w:eastAsia="es-MX"/>
              </w:rPr>
            </w:pPr>
          </w:p>
          <w:p w:rsidR="00083623" w:rsidRDefault="00083623" w:rsidP="001E2946">
            <w:pPr>
              <w:spacing w:after="0"/>
              <w:jc w:val="both"/>
              <w:rPr>
                <w:rFonts w:ascii="Arial" w:eastAsia="Times New Roman" w:hAnsi="Arial" w:cs="Arial"/>
                <w:sz w:val="18"/>
                <w:szCs w:val="18"/>
                <w:lang w:eastAsia="es-MX"/>
              </w:rPr>
            </w:pPr>
          </w:p>
          <w:p w:rsidR="00083623" w:rsidRDefault="00083623" w:rsidP="001E2946">
            <w:pPr>
              <w:spacing w:after="0"/>
              <w:jc w:val="both"/>
              <w:rPr>
                <w:rFonts w:ascii="Arial" w:eastAsia="Times New Roman" w:hAnsi="Arial" w:cs="Arial"/>
                <w:sz w:val="18"/>
                <w:szCs w:val="18"/>
                <w:lang w:eastAsia="es-MX"/>
              </w:rPr>
            </w:pPr>
            <w:r w:rsidRPr="00ED5571">
              <w:rPr>
                <w:rFonts w:ascii="Arial" w:eastAsia="Times New Roman" w:hAnsi="Arial" w:cs="Arial"/>
                <w:sz w:val="18"/>
                <w:szCs w:val="18"/>
                <w:lang w:eastAsia="es-MX"/>
              </w:rPr>
              <w:t xml:space="preserve">Artículos </w:t>
            </w:r>
            <w:r w:rsidRPr="009F16AF">
              <w:rPr>
                <w:rFonts w:ascii="Arial" w:eastAsia="Times New Roman" w:hAnsi="Arial" w:cs="Arial"/>
                <w:sz w:val="18"/>
                <w:szCs w:val="18"/>
                <w:lang w:eastAsia="es-MX"/>
              </w:rPr>
              <w:t>42 primer párrafo, 43</w:t>
            </w:r>
            <w:r>
              <w:rPr>
                <w:rFonts w:ascii="Arial" w:eastAsia="Times New Roman" w:hAnsi="Arial" w:cs="Arial"/>
                <w:sz w:val="18"/>
                <w:szCs w:val="18"/>
                <w:lang w:eastAsia="es-MX"/>
              </w:rPr>
              <w:t xml:space="preserve">, </w:t>
            </w:r>
            <w:r w:rsidRPr="00ED5571">
              <w:rPr>
                <w:rFonts w:ascii="Arial" w:eastAsia="Times New Roman" w:hAnsi="Arial" w:cs="Arial"/>
                <w:sz w:val="18"/>
                <w:szCs w:val="18"/>
                <w:lang w:eastAsia="es-MX"/>
              </w:rPr>
              <w:t>67 Segundo Párrafo</w:t>
            </w:r>
            <w:r>
              <w:rPr>
                <w:rFonts w:ascii="Arial" w:eastAsia="Times New Roman" w:hAnsi="Arial" w:cs="Arial"/>
                <w:sz w:val="18"/>
                <w:szCs w:val="18"/>
                <w:lang w:eastAsia="es-MX"/>
              </w:rPr>
              <w:t xml:space="preserve"> </w:t>
            </w:r>
            <w:r w:rsidRPr="000A33FA">
              <w:rPr>
                <w:rFonts w:ascii="Arial" w:eastAsia="Times New Roman" w:hAnsi="Arial" w:cs="Arial"/>
                <w:sz w:val="18"/>
                <w:szCs w:val="18"/>
                <w:lang w:eastAsia="es-MX"/>
              </w:rPr>
              <w:t>y</w:t>
            </w:r>
            <w:r w:rsidRPr="00ED5571">
              <w:rPr>
                <w:rFonts w:ascii="Arial" w:eastAsia="Times New Roman" w:hAnsi="Arial" w:cs="Arial"/>
                <w:sz w:val="18"/>
                <w:szCs w:val="18"/>
                <w:lang w:eastAsia="es-MX"/>
              </w:rPr>
              <w:t xml:space="preserve"> 70 primer párrafo, </w:t>
            </w:r>
            <w:r w:rsidRPr="00ED5571">
              <w:rPr>
                <w:rFonts w:ascii="Arial" w:eastAsia="Times New Roman" w:hAnsi="Arial" w:cs="Arial"/>
                <w:sz w:val="18"/>
                <w:szCs w:val="18"/>
                <w:lang w:eastAsia="es-MX"/>
              </w:rPr>
              <w:lastRenderedPageBreak/>
              <w:t xml:space="preserve">fracción I de la Ley General de Contabilidad Gubernamental, 37  y 49  primer párrafo de la </w:t>
            </w:r>
            <w:r>
              <w:rPr>
                <w:rFonts w:ascii="Arial" w:eastAsia="Times New Roman" w:hAnsi="Arial" w:cs="Arial"/>
                <w:sz w:val="18"/>
                <w:szCs w:val="18"/>
                <w:lang w:eastAsia="es-MX"/>
              </w:rPr>
              <w:t xml:space="preserve">Ley de Coordinación Fiscal; 93 primer párrafo fracción III, </w:t>
            </w:r>
            <w:r w:rsidRPr="00587E1F">
              <w:rPr>
                <w:rFonts w:ascii="Arial" w:eastAsia="Times New Roman" w:hAnsi="Arial" w:cs="Arial"/>
                <w:sz w:val="18"/>
                <w:szCs w:val="18"/>
                <w:lang w:eastAsia="es-MX"/>
              </w:rPr>
              <w:t>167 Segundo Párrafo</w:t>
            </w:r>
            <w:r>
              <w:rPr>
                <w:rFonts w:ascii="Arial" w:eastAsia="Times New Roman" w:hAnsi="Arial" w:cs="Arial"/>
                <w:sz w:val="18"/>
                <w:szCs w:val="18"/>
                <w:lang w:eastAsia="es-MX"/>
              </w:rPr>
              <w:t>,</w:t>
            </w:r>
            <w:r w:rsidRPr="00587E1F">
              <w:rPr>
                <w:rFonts w:ascii="Arial" w:eastAsia="Times New Roman" w:hAnsi="Arial" w:cs="Arial"/>
                <w:sz w:val="18"/>
                <w:szCs w:val="18"/>
                <w:lang w:eastAsia="es-MX"/>
              </w:rPr>
              <w:t xml:space="preserve"> </w:t>
            </w:r>
            <w:r w:rsidRPr="00ED5571">
              <w:rPr>
                <w:rFonts w:ascii="Arial" w:eastAsia="Times New Roman" w:hAnsi="Arial" w:cs="Arial"/>
                <w:sz w:val="18"/>
                <w:szCs w:val="18"/>
                <w:lang w:eastAsia="es-MX"/>
              </w:rPr>
              <w:t xml:space="preserve">182, 183, 185 </w:t>
            </w:r>
            <w:r>
              <w:rPr>
                <w:rFonts w:ascii="Arial" w:eastAsia="Times New Roman" w:hAnsi="Arial" w:cs="Arial"/>
                <w:sz w:val="18"/>
                <w:szCs w:val="18"/>
                <w:lang w:eastAsia="es-MX"/>
              </w:rPr>
              <w:t>y 186</w:t>
            </w:r>
            <w:r w:rsidRPr="00ED5571">
              <w:rPr>
                <w:rFonts w:ascii="Arial" w:eastAsia="Times New Roman" w:hAnsi="Arial" w:cs="Arial"/>
                <w:sz w:val="18"/>
                <w:szCs w:val="18"/>
                <w:lang w:eastAsia="es-MX"/>
              </w:rPr>
              <w:t xml:space="preserve"> de la Ley Orgánica del Municipio, aplicable al Estado de Zacatecas</w:t>
            </w:r>
            <w:r>
              <w:rPr>
                <w:rFonts w:ascii="Arial" w:eastAsia="Times New Roman" w:hAnsi="Arial" w:cs="Arial"/>
                <w:sz w:val="18"/>
                <w:szCs w:val="18"/>
              </w:rPr>
              <w:t xml:space="preserve">; </w:t>
            </w:r>
            <w:r w:rsidRPr="00587E1F">
              <w:rPr>
                <w:rFonts w:ascii="Arial" w:eastAsia="Times New Roman" w:hAnsi="Arial" w:cs="Arial"/>
                <w:sz w:val="18"/>
                <w:szCs w:val="18"/>
              </w:rPr>
              <w:t>8 Primer Párrafo, Fracción IX del Presupuesto de Egr</w:t>
            </w:r>
            <w:r>
              <w:rPr>
                <w:rFonts w:ascii="Arial" w:eastAsia="Times New Roman" w:hAnsi="Arial" w:cs="Arial"/>
                <w:sz w:val="18"/>
                <w:szCs w:val="18"/>
              </w:rPr>
              <w:t>esos de la Federación para 2014, ordenamientos vigentes en el Ejercicio Fiscal 2014.</w:t>
            </w:r>
          </w:p>
        </w:tc>
        <w:tc>
          <w:tcPr>
            <w:tcW w:w="574" w:type="pct"/>
            <w:tcBorders>
              <w:top w:val="single" w:sz="4" w:space="0" w:color="auto"/>
              <w:left w:val="nil"/>
              <w:bottom w:val="single" w:sz="4" w:space="0" w:color="auto"/>
              <w:right w:val="single" w:sz="8" w:space="0" w:color="auto"/>
            </w:tcBorders>
          </w:tcPr>
          <w:p w:rsidR="00083623" w:rsidRDefault="00083623" w:rsidP="00253E53">
            <w:pPr>
              <w:spacing w:after="0"/>
              <w:rPr>
                <w:rFonts w:ascii="Arial" w:eastAsia="Times New Roman" w:hAnsi="Arial" w:cs="Arial"/>
                <w:sz w:val="18"/>
                <w:szCs w:val="18"/>
                <w:lang w:eastAsia="es-MX"/>
              </w:rPr>
            </w:pPr>
          </w:p>
          <w:p w:rsidR="00083623" w:rsidRDefault="00083623" w:rsidP="00253E53">
            <w:pPr>
              <w:spacing w:after="0"/>
              <w:jc w:val="both"/>
              <w:rPr>
                <w:rFonts w:ascii="Arial" w:eastAsia="Times New Roman" w:hAnsi="Arial" w:cs="Arial"/>
                <w:sz w:val="18"/>
                <w:szCs w:val="18"/>
                <w:lang w:eastAsia="es-MX"/>
              </w:rPr>
            </w:pPr>
          </w:p>
          <w:p w:rsidR="00083623" w:rsidRDefault="00083623" w:rsidP="00253E53">
            <w:pPr>
              <w:spacing w:after="0"/>
              <w:jc w:val="both"/>
              <w:rPr>
                <w:rFonts w:ascii="Arial" w:eastAsia="Times New Roman" w:hAnsi="Arial" w:cs="Arial"/>
                <w:sz w:val="18"/>
                <w:szCs w:val="18"/>
                <w:lang w:eastAsia="es-MX"/>
              </w:rPr>
            </w:pPr>
          </w:p>
          <w:p w:rsidR="00083623" w:rsidRDefault="00083623" w:rsidP="00253E53">
            <w:pPr>
              <w:spacing w:after="0"/>
              <w:jc w:val="both"/>
              <w:rPr>
                <w:rFonts w:ascii="Arial" w:eastAsia="Times New Roman" w:hAnsi="Arial" w:cs="Arial"/>
                <w:sz w:val="18"/>
                <w:szCs w:val="18"/>
                <w:lang w:eastAsia="es-MX"/>
              </w:rPr>
            </w:pPr>
          </w:p>
          <w:p w:rsidR="00083623" w:rsidRDefault="00083623" w:rsidP="00253E53">
            <w:pPr>
              <w:spacing w:after="0"/>
              <w:jc w:val="both"/>
              <w:rPr>
                <w:rFonts w:ascii="Arial" w:eastAsia="Times New Roman" w:hAnsi="Arial" w:cs="Arial"/>
                <w:sz w:val="18"/>
                <w:szCs w:val="18"/>
                <w:lang w:eastAsia="es-MX"/>
              </w:rPr>
            </w:pPr>
          </w:p>
          <w:p w:rsidR="00083623" w:rsidRDefault="00083623" w:rsidP="00253E53">
            <w:pPr>
              <w:spacing w:after="0"/>
              <w:jc w:val="both"/>
              <w:rPr>
                <w:rFonts w:ascii="Arial" w:eastAsia="Times New Roman" w:hAnsi="Arial" w:cs="Arial"/>
                <w:sz w:val="18"/>
                <w:szCs w:val="18"/>
                <w:lang w:eastAsia="es-MX"/>
              </w:rPr>
            </w:pPr>
          </w:p>
          <w:p w:rsidR="00083623" w:rsidRDefault="00083623" w:rsidP="00253E53">
            <w:pPr>
              <w:spacing w:after="0"/>
              <w:jc w:val="both"/>
              <w:rPr>
                <w:rFonts w:ascii="Arial" w:eastAsia="Times New Roman" w:hAnsi="Arial" w:cs="Arial"/>
                <w:sz w:val="18"/>
                <w:szCs w:val="18"/>
                <w:lang w:eastAsia="es-MX"/>
              </w:rPr>
            </w:pPr>
          </w:p>
          <w:p w:rsidR="00083623" w:rsidRDefault="00083623" w:rsidP="00253E53">
            <w:pPr>
              <w:spacing w:after="0"/>
              <w:jc w:val="both"/>
              <w:rPr>
                <w:rFonts w:ascii="Arial" w:eastAsia="Times New Roman" w:hAnsi="Arial" w:cs="Arial"/>
                <w:sz w:val="18"/>
                <w:szCs w:val="18"/>
                <w:lang w:eastAsia="es-MX"/>
              </w:rPr>
            </w:pPr>
          </w:p>
          <w:p w:rsidR="00083623" w:rsidRDefault="00083623" w:rsidP="00253E53">
            <w:pPr>
              <w:spacing w:after="0"/>
              <w:jc w:val="both"/>
              <w:rPr>
                <w:rFonts w:ascii="Arial" w:eastAsia="Times New Roman" w:hAnsi="Arial" w:cs="Arial"/>
                <w:sz w:val="18"/>
                <w:szCs w:val="18"/>
                <w:lang w:eastAsia="es-MX"/>
              </w:rPr>
            </w:pPr>
          </w:p>
          <w:p w:rsidR="00083623" w:rsidRDefault="00083623" w:rsidP="00253E53">
            <w:pPr>
              <w:spacing w:after="0"/>
              <w:jc w:val="both"/>
              <w:rPr>
                <w:rFonts w:ascii="Arial" w:eastAsia="Times New Roman" w:hAnsi="Arial" w:cs="Arial"/>
                <w:sz w:val="18"/>
                <w:szCs w:val="18"/>
                <w:lang w:eastAsia="es-MX"/>
              </w:rPr>
            </w:pPr>
          </w:p>
          <w:p w:rsidR="00083623" w:rsidRDefault="00083623" w:rsidP="00253E53">
            <w:pPr>
              <w:spacing w:after="0"/>
              <w:jc w:val="both"/>
              <w:rPr>
                <w:rFonts w:ascii="Arial" w:eastAsia="Times New Roman" w:hAnsi="Arial" w:cs="Arial"/>
                <w:sz w:val="18"/>
                <w:szCs w:val="18"/>
                <w:lang w:eastAsia="es-MX"/>
              </w:rPr>
            </w:pPr>
          </w:p>
          <w:p w:rsidR="00083623" w:rsidRDefault="00083623" w:rsidP="00253E53">
            <w:pPr>
              <w:spacing w:after="0"/>
              <w:jc w:val="both"/>
              <w:rPr>
                <w:rFonts w:ascii="Arial" w:eastAsia="Times New Roman" w:hAnsi="Arial" w:cs="Arial"/>
                <w:sz w:val="18"/>
                <w:szCs w:val="18"/>
                <w:lang w:eastAsia="es-MX"/>
              </w:rPr>
            </w:pPr>
          </w:p>
          <w:p w:rsidR="006F4773" w:rsidRDefault="006F4773" w:rsidP="00253E53">
            <w:pPr>
              <w:spacing w:after="0"/>
              <w:jc w:val="both"/>
              <w:rPr>
                <w:rFonts w:ascii="Arial" w:eastAsia="Times New Roman" w:hAnsi="Arial" w:cs="Arial"/>
                <w:sz w:val="18"/>
                <w:szCs w:val="18"/>
                <w:lang w:eastAsia="es-MX"/>
              </w:rPr>
            </w:pPr>
          </w:p>
          <w:p w:rsidR="006F4773" w:rsidRDefault="006F4773" w:rsidP="00253E53">
            <w:pPr>
              <w:spacing w:after="0"/>
              <w:jc w:val="both"/>
              <w:rPr>
                <w:rFonts w:ascii="Arial" w:eastAsia="Times New Roman" w:hAnsi="Arial" w:cs="Arial"/>
                <w:sz w:val="18"/>
                <w:szCs w:val="18"/>
                <w:lang w:eastAsia="es-MX"/>
              </w:rPr>
            </w:pPr>
          </w:p>
          <w:p w:rsidR="00083623" w:rsidRDefault="00083623" w:rsidP="00253E53">
            <w:pPr>
              <w:spacing w:after="0"/>
              <w:jc w:val="both"/>
              <w:rPr>
                <w:rFonts w:ascii="Arial" w:eastAsia="Times New Roman" w:hAnsi="Arial" w:cs="Arial"/>
                <w:sz w:val="18"/>
                <w:szCs w:val="18"/>
                <w:lang w:eastAsia="es-MX"/>
              </w:rPr>
            </w:pPr>
          </w:p>
          <w:p w:rsidR="00083623" w:rsidRDefault="00083623" w:rsidP="00253E53">
            <w:pPr>
              <w:spacing w:after="0"/>
              <w:jc w:val="both"/>
              <w:rPr>
                <w:rFonts w:ascii="Arial" w:eastAsia="Times New Roman" w:hAnsi="Arial" w:cs="Arial"/>
                <w:sz w:val="18"/>
                <w:szCs w:val="18"/>
                <w:lang w:eastAsia="es-MX"/>
              </w:rPr>
            </w:pPr>
            <w:r w:rsidRPr="00124267">
              <w:rPr>
                <w:rFonts w:ascii="Arial" w:eastAsia="Times New Roman" w:hAnsi="Arial" w:cs="Arial"/>
                <w:sz w:val="18"/>
                <w:szCs w:val="18"/>
                <w:lang w:eastAsia="es-MX"/>
              </w:rPr>
              <w:t xml:space="preserve">El municipio no presentó aclaración ni documentación a la observación realizada respecto a </w:t>
            </w:r>
            <w:r>
              <w:rPr>
                <w:rFonts w:ascii="Arial" w:eastAsia="Times New Roman" w:hAnsi="Arial" w:cs="Arial"/>
                <w:sz w:val="18"/>
                <w:szCs w:val="18"/>
                <w:lang w:eastAsia="es-MX"/>
              </w:rPr>
              <w:t>la</w:t>
            </w:r>
            <w:r w:rsidRPr="00B26669">
              <w:rPr>
                <w:rFonts w:ascii="Arial" w:eastAsia="Times New Roman" w:hAnsi="Arial" w:cs="Arial"/>
                <w:sz w:val="18"/>
                <w:szCs w:val="18"/>
                <w:lang w:eastAsia="es-MX"/>
              </w:rPr>
              <w:t xml:space="preserve"> Aportación Municipal para el Programa de Becas con SEDUZAC</w:t>
            </w:r>
            <w:r w:rsidRPr="00124267">
              <w:rPr>
                <w:rFonts w:ascii="Arial" w:eastAsia="Times New Roman" w:hAnsi="Arial" w:cs="Arial"/>
                <w:sz w:val="18"/>
                <w:szCs w:val="18"/>
                <w:lang w:eastAsia="es-MX"/>
              </w:rPr>
              <w:t>.</w:t>
            </w:r>
          </w:p>
        </w:tc>
        <w:tc>
          <w:tcPr>
            <w:tcW w:w="240" w:type="pct"/>
            <w:gridSpan w:val="2"/>
            <w:tcBorders>
              <w:top w:val="single" w:sz="4" w:space="0" w:color="auto"/>
              <w:left w:val="nil"/>
              <w:bottom w:val="single" w:sz="4" w:space="0" w:color="auto"/>
              <w:right w:val="single" w:sz="8" w:space="0" w:color="auto"/>
            </w:tcBorders>
          </w:tcPr>
          <w:p w:rsidR="00083623" w:rsidRDefault="00083623" w:rsidP="00253E53">
            <w:pPr>
              <w:spacing w:after="0"/>
              <w:jc w:val="center"/>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6F4773" w:rsidRDefault="006F477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232" w:type="pct"/>
            <w:tcBorders>
              <w:top w:val="single" w:sz="4" w:space="0" w:color="auto"/>
              <w:left w:val="nil"/>
              <w:bottom w:val="single" w:sz="4" w:space="0" w:color="auto"/>
              <w:right w:val="single" w:sz="8" w:space="0" w:color="auto"/>
            </w:tcBorders>
          </w:tcPr>
          <w:p w:rsidR="00083623" w:rsidRDefault="00083623" w:rsidP="00253E53">
            <w:pPr>
              <w:spacing w:after="0"/>
              <w:jc w:val="center"/>
              <w:rPr>
                <w:rFonts w:ascii="Arial" w:eastAsia="Times New Roman" w:hAnsi="Arial" w:cs="Arial"/>
                <w:sz w:val="18"/>
                <w:szCs w:val="18"/>
                <w:lang w:eastAsia="es-MX"/>
              </w:rPr>
            </w:pPr>
          </w:p>
          <w:p w:rsidR="00083623" w:rsidRDefault="00083623" w:rsidP="00253E53">
            <w:pPr>
              <w:spacing w:after="0"/>
              <w:jc w:val="center"/>
              <w:rPr>
                <w:rFonts w:ascii="Arial" w:eastAsia="Times New Roman" w:hAnsi="Arial" w:cs="Arial"/>
                <w:sz w:val="18"/>
                <w:szCs w:val="18"/>
                <w:lang w:eastAsia="es-MX"/>
              </w:rPr>
            </w:pPr>
          </w:p>
          <w:p w:rsidR="00083623" w:rsidRDefault="00083623" w:rsidP="00253E53">
            <w:pPr>
              <w:spacing w:after="0"/>
              <w:jc w:val="center"/>
              <w:rPr>
                <w:rFonts w:ascii="Arial" w:eastAsia="Times New Roman" w:hAnsi="Arial" w:cs="Arial"/>
                <w:sz w:val="18"/>
                <w:szCs w:val="18"/>
                <w:lang w:eastAsia="es-MX"/>
              </w:rPr>
            </w:pPr>
          </w:p>
          <w:p w:rsidR="00083623" w:rsidRDefault="00083623" w:rsidP="00253E53">
            <w:pPr>
              <w:spacing w:after="0"/>
              <w:jc w:val="center"/>
              <w:rPr>
                <w:rFonts w:ascii="Arial" w:eastAsia="Times New Roman" w:hAnsi="Arial" w:cs="Arial"/>
                <w:sz w:val="18"/>
                <w:szCs w:val="18"/>
                <w:lang w:eastAsia="es-MX"/>
              </w:rPr>
            </w:pPr>
          </w:p>
          <w:p w:rsidR="00083623" w:rsidRDefault="00083623" w:rsidP="00253E53">
            <w:pPr>
              <w:spacing w:after="0"/>
              <w:jc w:val="center"/>
              <w:rPr>
                <w:rFonts w:ascii="Arial" w:eastAsia="Times New Roman" w:hAnsi="Arial" w:cs="Arial"/>
                <w:sz w:val="18"/>
                <w:szCs w:val="18"/>
                <w:lang w:eastAsia="es-MX"/>
              </w:rPr>
            </w:pPr>
          </w:p>
          <w:p w:rsidR="00083623" w:rsidRDefault="00083623" w:rsidP="00253E53">
            <w:pPr>
              <w:spacing w:after="0"/>
              <w:jc w:val="center"/>
              <w:rPr>
                <w:rFonts w:ascii="Arial" w:eastAsia="Times New Roman" w:hAnsi="Arial" w:cs="Arial"/>
                <w:sz w:val="18"/>
                <w:szCs w:val="18"/>
                <w:lang w:eastAsia="es-MX"/>
              </w:rPr>
            </w:pPr>
          </w:p>
          <w:p w:rsidR="00083623" w:rsidRDefault="00083623" w:rsidP="00253E53">
            <w:pPr>
              <w:spacing w:after="0"/>
              <w:jc w:val="center"/>
              <w:rPr>
                <w:rFonts w:ascii="Arial" w:eastAsia="Times New Roman" w:hAnsi="Arial" w:cs="Arial"/>
                <w:sz w:val="18"/>
                <w:szCs w:val="18"/>
                <w:lang w:eastAsia="es-MX"/>
              </w:rPr>
            </w:pPr>
          </w:p>
          <w:p w:rsidR="00083623" w:rsidRDefault="00083623" w:rsidP="00253E53">
            <w:pPr>
              <w:spacing w:after="0"/>
              <w:jc w:val="center"/>
              <w:rPr>
                <w:rFonts w:ascii="Arial" w:eastAsia="Times New Roman" w:hAnsi="Arial" w:cs="Arial"/>
                <w:sz w:val="18"/>
                <w:szCs w:val="18"/>
                <w:lang w:eastAsia="es-MX"/>
              </w:rPr>
            </w:pPr>
          </w:p>
          <w:p w:rsidR="00083623" w:rsidRDefault="00083623" w:rsidP="00253E53">
            <w:pPr>
              <w:spacing w:after="0"/>
              <w:jc w:val="center"/>
              <w:rPr>
                <w:rFonts w:ascii="Arial" w:eastAsia="Times New Roman" w:hAnsi="Arial" w:cs="Arial"/>
                <w:sz w:val="18"/>
                <w:szCs w:val="18"/>
                <w:lang w:eastAsia="es-MX"/>
              </w:rPr>
            </w:pPr>
          </w:p>
          <w:p w:rsidR="00083623" w:rsidRDefault="00083623" w:rsidP="00253E53">
            <w:pPr>
              <w:spacing w:after="0"/>
              <w:jc w:val="center"/>
              <w:rPr>
                <w:rFonts w:ascii="Arial" w:eastAsia="Times New Roman" w:hAnsi="Arial" w:cs="Arial"/>
                <w:sz w:val="18"/>
                <w:szCs w:val="18"/>
                <w:lang w:eastAsia="es-MX"/>
              </w:rPr>
            </w:pPr>
          </w:p>
          <w:p w:rsidR="00083623" w:rsidRDefault="00083623" w:rsidP="00253E53">
            <w:pPr>
              <w:spacing w:after="0"/>
              <w:jc w:val="center"/>
              <w:rPr>
                <w:rFonts w:ascii="Arial" w:eastAsia="Times New Roman" w:hAnsi="Arial" w:cs="Arial"/>
                <w:sz w:val="18"/>
                <w:szCs w:val="18"/>
                <w:lang w:eastAsia="es-MX"/>
              </w:rPr>
            </w:pPr>
          </w:p>
          <w:p w:rsidR="00083623" w:rsidRDefault="00083623" w:rsidP="00253E53">
            <w:pPr>
              <w:spacing w:after="0"/>
              <w:jc w:val="center"/>
              <w:rPr>
                <w:rFonts w:ascii="Arial" w:eastAsia="Times New Roman" w:hAnsi="Arial" w:cs="Arial"/>
                <w:sz w:val="18"/>
                <w:szCs w:val="18"/>
                <w:lang w:eastAsia="es-MX"/>
              </w:rPr>
            </w:pPr>
          </w:p>
          <w:p w:rsidR="00083623" w:rsidRDefault="00083623" w:rsidP="00253E53">
            <w:pPr>
              <w:spacing w:after="0"/>
              <w:jc w:val="center"/>
              <w:rPr>
                <w:rFonts w:ascii="Arial" w:eastAsia="Times New Roman" w:hAnsi="Arial" w:cs="Arial"/>
                <w:sz w:val="18"/>
                <w:szCs w:val="18"/>
                <w:lang w:eastAsia="es-MX"/>
              </w:rPr>
            </w:pPr>
          </w:p>
          <w:p w:rsidR="00083623" w:rsidRDefault="00083623" w:rsidP="00253E53">
            <w:pPr>
              <w:spacing w:after="0"/>
              <w:jc w:val="center"/>
              <w:rPr>
                <w:rFonts w:ascii="Arial" w:eastAsia="Times New Roman" w:hAnsi="Arial" w:cs="Arial"/>
                <w:sz w:val="18"/>
                <w:szCs w:val="18"/>
                <w:lang w:eastAsia="es-MX"/>
              </w:rPr>
            </w:pPr>
          </w:p>
          <w:p w:rsidR="006F4773" w:rsidRDefault="006F4773" w:rsidP="00253E53">
            <w:pPr>
              <w:spacing w:after="0"/>
              <w:jc w:val="center"/>
              <w:rPr>
                <w:rFonts w:ascii="Arial" w:eastAsia="Times New Roman" w:hAnsi="Arial" w:cs="Arial"/>
                <w:sz w:val="18"/>
                <w:szCs w:val="18"/>
                <w:lang w:eastAsia="es-MX"/>
              </w:rPr>
            </w:pPr>
          </w:p>
          <w:p w:rsidR="006F4773" w:rsidRDefault="006F4773" w:rsidP="00253E53">
            <w:pPr>
              <w:spacing w:after="0"/>
              <w:jc w:val="center"/>
              <w:rPr>
                <w:rFonts w:ascii="Arial" w:eastAsia="Times New Roman" w:hAnsi="Arial" w:cs="Arial"/>
                <w:sz w:val="18"/>
                <w:szCs w:val="18"/>
                <w:lang w:eastAsia="es-MX"/>
              </w:rPr>
            </w:pPr>
          </w:p>
          <w:p w:rsidR="00083623" w:rsidRDefault="00083623" w:rsidP="00253E53">
            <w:pPr>
              <w:spacing w:after="0"/>
              <w:jc w:val="center"/>
              <w:rPr>
                <w:rFonts w:ascii="Arial" w:eastAsia="Times New Roman" w:hAnsi="Arial" w:cs="Arial"/>
                <w:sz w:val="18"/>
                <w:szCs w:val="18"/>
                <w:lang w:eastAsia="es-MX"/>
              </w:rPr>
            </w:pPr>
          </w:p>
          <w:p w:rsidR="00083623" w:rsidRDefault="00083623" w:rsidP="00253E53">
            <w:pPr>
              <w:spacing w:after="0"/>
              <w:jc w:val="center"/>
              <w:rPr>
                <w:rFonts w:ascii="Arial" w:eastAsia="Times New Roman" w:hAnsi="Arial" w:cs="Arial"/>
                <w:sz w:val="18"/>
                <w:szCs w:val="18"/>
                <w:lang w:eastAsia="es-MX"/>
              </w:rPr>
            </w:pPr>
          </w:p>
          <w:p w:rsidR="00083623" w:rsidRDefault="00083623" w:rsidP="00253E53">
            <w:pPr>
              <w:spacing w:after="0"/>
              <w:jc w:val="center"/>
              <w:rPr>
                <w:rFonts w:ascii="Arial" w:eastAsia="Times New Roman" w:hAnsi="Arial" w:cs="Arial"/>
                <w:sz w:val="18"/>
                <w:szCs w:val="18"/>
                <w:lang w:eastAsia="es-MX"/>
              </w:rPr>
            </w:pPr>
          </w:p>
          <w:p w:rsidR="00083623" w:rsidRDefault="00083623" w:rsidP="00253E53">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348" w:type="pct"/>
            <w:tcBorders>
              <w:top w:val="single" w:sz="4" w:space="0" w:color="auto"/>
              <w:left w:val="nil"/>
              <w:bottom w:val="single" w:sz="4" w:space="0" w:color="auto"/>
              <w:right w:val="single" w:sz="8" w:space="0" w:color="auto"/>
            </w:tcBorders>
          </w:tcPr>
          <w:p w:rsidR="00083623" w:rsidRDefault="00083623" w:rsidP="00253E53">
            <w:pPr>
              <w:spacing w:after="0"/>
              <w:jc w:val="right"/>
              <w:rPr>
                <w:rFonts w:ascii="Arial" w:eastAsia="Times New Roman" w:hAnsi="Arial" w:cs="Arial"/>
                <w:sz w:val="18"/>
                <w:szCs w:val="18"/>
                <w:lang w:eastAsia="es-MX"/>
              </w:rPr>
            </w:pPr>
          </w:p>
          <w:p w:rsidR="00083623" w:rsidRPr="00504A27" w:rsidRDefault="00083623" w:rsidP="00253E53">
            <w:pPr>
              <w:rPr>
                <w:rFonts w:ascii="Arial" w:eastAsia="Times New Roman" w:hAnsi="Arial" w:cs="Arial"/>
                <w:sz w:val="18"/>
                <w:szCs w:val="18"/>
                <w:lang w:eastAsia="es-MX"/>
              </w:rPr>
            </w:pPr>
          </w:p>
          <w:p w:rsidR="00083623" w:rsidRPr="00504A27" w:rsidRDefault="00083623" w:rsidP="00253E53">
            <w:pPr>
              <w:rPr>
                <w:rFonts w:ascii="Arial" w:eastAsia="Times New Roman" w:hAnsi="Arial" w:cs="Arial"/>
                <w:sz w:val="18"/>
                <w:szCs w:val="18"/>
                <w:lang w:eastAsia="es-MX"/>
              </w:rPr>
            </w:pPr>
          </w:p>
          <w:p w:rsidR="00083623" w:rsidRPr="00504A27" w:rsidRDefault="00083623" w:rsidP="00253E53">
            <w:pPr>
              <w:rPr>
                <w:rFonts w:ascii="Arial" w:eastAsia="Times New Roman" w:hAnsi="Arial" w:cs="Arial"/>
                <w:sz w:val="18"/>
                <w:szCs w:val="18"/>
                <w:lang w:eastAsia="es-MX"/>
              </w:rPr>
            </w:pPr>
          </w:p>
          <w:p w:rsidR="00083623" w:rsidRPr="00504A27" w:rsidRDefault="00083623" w:rsidP="00253E53">
            <w:pPr>
              <w:rPr>
                <w:rFonts w:ascii="Arial" w:eastAsia="Times New Roman" w:hAnsi="Arial" w:cs="Arial"/>
                <w:sz w:val="18"/>
                <w:szCs w:val="18"/>
                <w:lang w:eastAsia="es-MX"/>
              </w:rPr>
            </w:pPr>
          </w:p>
          <w:p w:rsidR="00083623" w:rsidRPr="00504A27" w:rsidRDefault="00083623" w:rsidP="00253E53">
            <w:pPr>
              <w:rPr>
                <w:rFonts w:ascii="Arial" w:eastAsia="Times New Roman" w:hAnsi="Arial" w:cs="Arial"/>
                <w:sz w:val="18"/>
                <w:szCs w:val="18"/>
                <w:lang w:eastAsia="es-MX"/>
              </w:rPr>
            </w:pPr>
          </w:p>
          <w:p w:rsidR="00083623" w:rsidRDefault="00083623" w:rsidP="00253E53">
            <w:pPr>
              <w:rPr>
                <w:rFonts w:ascii="Arial" w:eastAsia="Times New Roman" w:hAnsi="Arial" w:cs="Arial"/>
                <w:sz w:val="18"/>
                <w:szCs w:val="18"/>
                <w:lang w:eastAsia="es-MX"/>
              </w:rPr>
            </w:pPr>
          </w:p>
          <w:p w:rsidR="00083623" w:rsidRPr="00504A27" w:rsidRDefault="00083623" w:rsidP="00253E53">
            <w:pPr>
              <w:rPr>
                <w:rFonts w:ascii="Arial" w:eastAsia="Times New Roman" w:hAnsi="Arial" w:cs="Arial"/>
                <w:sz w:val="18"/>
                <w:szCs w:val="18"/>
                <w:lang w:eastAsia="es-MX"/>
              </w:rPr>
            </w:pPr>
          </w:p>
        </w:tc>
        <w:tc>
          <w:tcPr>
            <w:tcW w:w="388" w:type="pct"/>
            <w:tcBorders>
              <w:top w:val="single" w:sz="4" w:space="0" w:color="auto"/>
              <w:left w:val="nil"/>
              <w:bottom w:val="single" w:sz="4" w:space="0" w:color="auto"/>
              <w:right w:val="single" w:sz="8" w:space="0" w:color="auto"/>
            </w:tcBorders>
          </w:tcPr>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6F4773" w:rsidRDefault="006F477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253E53">
            <w:pPr>
              <w:spacing w:after="0"/>
              <w:jc w:val="right"/>
              <w:rPr>
                <w:rFonts w:ascii="Arial" w:eastAsia="Times New Roman" w:hAnsi="Arial" w:cs="Arial"/>
                <w:sz w:val="18"/>
                <w:szCs w:val="18"/>
                <w:lang w:eastAsia="es-MX"/>
              </w:rPr>
            </w:pPr>
          </w:p>
          <w:p w:rsidR="00083623" w:rsidRDefault="00083623" w:rsidP="00083623">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67,500.00</w:t>
            </w:r>
          </w:p>
        </w:tc>
        <w:tc>
          <w:tcPr>
            <w:tcW w:w="588" w:type="pct"/>
            <w:tcBorders>
              <w:top w:val="single" w:sz="4" w:space="0" w:color="auto"/>
              <w:left w:val="nil"/>
              <w:bottom w:val="single" w:sz="4" w:space="0" w:color="auto"/>
              <w:right w:val="single" w:sz="8" w:space="0" w:color="auto"/>
            </w:tcBorders>
          </w:tcPr>
          <w:p w:rsidR="00083623" w:rsidRDefault="00083623" w:rsidP="00253E53">
            <w:pPr>
              <w:jc w:val="both"/>
              <w:rPr>
                <w:rFonts w:ascii="Arial" w:hAnsi="Arial" w:cs="Arial"/>
                <w:sz w:val="18"/>
                <w:szCs w:val="18"/>
              </w:rPr>
            </w:pPr>
          </w:p>
          <w:p w:rsidR="00083623" w:rsidRDefault="00083623" w:rsidP="00253E53">
            <w:pPr>
              <w:jc w:val="both"/>
              <w:rPr>
                <w:rFonts w:ascii="Arial" w:hAnsi="Arial" w:cs="Arial"/>
                <w:sz w:val="18"/>
                <w:szCs w:val="18"/>
              </w:rPr>
            </w:pPr>
          </w:p>
          <w:p w:rsidR="00083623" w:rsidRDefault="00083623" w:rsidP="00253E53">
            <w:pPr>
              <w:jc w:val="both"/>
              <w:rPr>
                <w:rFonts w:ascii="Arial" w:hAnsi="Arial" w:cs="Arial"/>
                <w:sz w:val="18"/>
                <w:szCs w:val="18"/>
              </w:rPr>
            </w:pPr>
          </w:p>
          <w:p w:rsidR="00083623" w:rsidRDefault="00083623" w:rsidP="00253E53">
            <w:pPr>
              <w:jc w:val="both"/>
              <w:rPr>
                <w:rFonts w:ascii="Arial" w:hAnsi="Arial" w:cs="Arial"/>
                <w:sz w:val="18"/>
                <w:szCs w:val="18"/>
              </w:rPr>
            </w:pPr>
          </w:p>
          <w:p w:rsidR="00083623" w:rsidRDefault="00083623" w:rsidP="00253E53">
            <w:pPr>
              <w:jc w:val="both"/>
              <w:rPr>
                <w:rFonts w:ascii="Arial" w:hAnsi="Arial" w:cs="Arial"/>
                <w:sz w:val="18"/>
                <w:szCs w:val="18"/>
              </w:rPr>
            </w:pPr>
          </w:p>
          <w:p w:rsidR="00083623" w:rsidRDefault="00083623" w:rsidP="00253E53">
            <w:pPr>
              <w:jc w:val="both"/>
              <w:rPr>
                <w:rFonts w:ascii="Arial" w:hAnsi="Arial" w:cs="Arial"/>
                <w:sz w:val="18"/>
                <w:szCs w:val="18"/>
              </w:rPr>
            </w:pPr>
          </w:p>
          <w:p w:rsidR="00083623" w:rsidRDefault="00083623" w:rsidP="00253E53">
            <w:pPr>
              <w:jc w:val="both"/>
              <w:rPr>
                <w:rFonts w:ascii="Arial" w:hAnsi="Arial" w:cs="Arial"/>
                <w:sz w:val="18"/>
                <w:szCs w:val="18"/>
              </w:rPr>
            </w:pPr>
            <w:r w:rsidRPr="000145CC">
              <w:rPr>
                <w:rFonts w:ascii="Arial" w:hAnsi="Arial" w:cs="Arial"/>
                <w:b/>
                <w:sz w:val="18"/>
                <w:szCs w:val="18"/>
              </w:rPr>
              <w:lastRenderedPageBreak/>
              <w:t>No se Aclara:</w:t>
            </w:r>
            <w:r w:rsidRPr="000145CC">
              <w:rPr>
                <w:rFonts w:ascii="Arial" w:hAnsi="Arial" w:cs="Arial"/>
                <w:sz w:val="18"/>
                <w:szCs w:val="18"/>
              </w:rPr>
              <w:t xml:space="preserve"> En virtud</w:t>
            </w:r>
            <w:r w:rsidR="005D5346">
              <w:rPr>
                <w:rFonts w:ascii="Arial" w:hAnsi="Arial" w:cs="Arial"/>
                <w:sz w:val="18"/>
                <w:szCs w:val="18"/>
              </w:rPr>
              <w:t>,</w:t>
            </w:r>
            <w:r w:rsidR="0034347B">
              <w:rPr>
                <w:rFonts w:ascii="Arial" w:hAnsi="Arial" w:cs="Arial"/>
                <w:sz w:val="18"/>
                <w:szCs w:val="18"/>
              </w:rPr>
              <w:t xml:space="preserve"> de</w:t>
            </w:r>
            <w:r w:rsidRPr="000145CC">
              <w:rPr>
                <w:rFonts w:ascii="Arial" w:hAnsi="Arial" w:cs="Arial"/>
                <w:sz w:val="18"/>
                <w:szCs w:val="18"/>
              </w:rPr>
              <w:t xml:space="preserve"> que el municipio no presentó aclaración ni justificación a </w:t>
            </w:r>
            <w:r w:rsidRPr="00B26669">
              <w:rPr>
                <w:rFonts w:ascii="Arial" w:hAnsi="Arial" w:cs="Arial"/>
                <w:sz w:val="18"/>
                <w:szCs w:val="18"/>
              </w:rPr>
              <w:t>la Aportación Municipal para el Programa de Becas con SEDUZAC</w:t>
            </w:r>
            <w:r w:rsidRPr="000145CC">
              <w:rPr>
                <w:rFonts w:ascii="Arial" w:hAnsi="Arial" w:cs="Arial"/>
                <w:sz w:val="18"/>
                <w:szCs w:val="18"/>
              </w:rPr>
              <w:t>.</w:t>
            </w:r>
          </w:p>
          <w:p w:rsidR="00083623" w:rsidRDefault="00083623" w:rsidP="00530336">
            <w:pPr>
              <w:jc w:val="both"/>
              <w:rPr>
                <w:rFonts w:ascii="Arial" w:hAnsi="Arial" w:cs="Arial"/>
                <w:sz w:val="18"/>
                <w:szCs w:val="18"/>
              </w:rPr>
            </w:pPr>
            <w:r>
              <w:rPr>
                <w:rFonts w:ascii="Arial" w:hAnsi="Arial" w:cs="Arial"/>
                <w:sz w:val="18"/>
                <w:szCs w:val="18"/>
              </w:rPr>
              <w:t xml:space="preserve">Además </w:t>
            </w:r>
            <w:r w:rsidR="0034347B">
              <w:rPr>
                <w:rFonts w:ascii="Arial" w:hAnsi="Arial" w:cs="Arial"/>
                <w:sz w:val="18"/>
                <w:szCs w:val="18"/>
              </w:rPr>
              <w:t xml:space="preserve">de </w:t>
            </w:r>
            <w:r>
              <w:rPr>
                <w:rFonts w:ascii="Arial" w:hAnsi="Arial" w:cs="Arial"/>
                <w:sz w:val="18"/>
                <w:szCs w:val="18"/>
              </w:rPr>
              <w:t xml:space="preserve">que no presentó </w:t>
            </w:r>
            <w:r w:rsidRPr="00FF22EA">
              <w:rPr>
                <w:rFonts w:ascii="Arial" w:hAnsi="Arial" w:cs="Arial"/>
                <w:sz w:val="18"/>
                <w:szCs w:val="18"/>
              </w:rPr>
              <w:t xml:space="preserve">el Convenio </w:t>
            </w:r>
            <w:r w:rsidR="00530336">
              <w:rPr>
                <w:rFonts w:ascii="Arial" w:hAnsi="Arial" w:cs="Arial"/>
                <w:sz w:val="18"/>
                <w:szCs w:val="18"/>
              </w:rPr>
              <w:t>con la SEC que formalice los recursos aportados</w:t>
            </w:r>
            <w:r w:rsidRPr="00FF22EA">
              <w:rPr>
                <w:rFonts w:ascii="Arial" w:hAnsi="Arial" w:cs="Arial"/>
                <w:sz w:val="18"/>
                <w:szCs w:val="18"/>
              </w:rPr>
              <w:t xml:space="preserve">, </w:t>
            </w:r>
            <w:r w:rsidR="00530336" w:rsidRPr="00530336">
              <w:rPr>
                <w:rFonts w:ascii="Arial" w:hAnsi="Arial" w:cs="Arial"/>
                <w:sz w:val="18"/>
                <w:szCs w:val="18"/>
              </w:rPr>
              <w:t>documentación comprobatoria que reúna los requisitos fiscales establecidos en el artículo 29 y 29-A del Código Fiscal de la Federación por la Aportación Municipal de Convenio con la SEC para el Programa Estímulos a la Educación Básica de Primaria y Secundaria periodo enero a junio y septiembre a diciembre 2014</w:t>
            </w:r>
            <w:r w:rsidR="00530336">
              <w:rPr>
                <w:rFonts w:ascii="Arial" w:hAnsi="Arial" w:cs="Arial"/>
                <w:sz w:val="18"/>
                <w:szCs w:val="18"/>
              </w:rPr>
              <w:t>, por la cantidad de $67,500.00</w:t>
            </w:r>
            <w:r w:rsidRPr="00FF22EA">
              <w:rPr>
                <w:rFonts w:ascii="Arial" w:hAnsi="Arial" w:cs="Arial"/>
                <w:sz w:val="18"/>
                <w:szCs w:val="18"/>
              </w:rPr>
              <w:t>.</w:t>
            </w:r>
          </w:p>
          <w:p w:rsidR="0034347B" w:rsidRDefault="0034347B" w:rsidP="0034347B">
            <w:pPr>
              <w:jc w:val="both"/>
              <w:rPr>
                <w:rFonts w:ascii="Arial" w:hAnsi="Arial" w:cs="Arial"/>
                <w:bCs/>
                <w:sz w:val="18"/>
                <w:szCs w:val="18"/>
              </w:rPr>
            </w:pPr>
            <w:r>
              <w:rPr>
                <w:rFonts w:ascii="Arial" w:hAnsi="Arial" w:cs="Arial"/>
                <w:bCs/>
                <w:sz w:val="18"/>
                <w:szCs w:val="18"/>
              </w:rPr>
              <w:t xml:space="preserve">Aunado de lo anterior, </w:t>
            </w:r>
            <w:r w:rsidRPr="007F064F">
              <w:rPr>
                <w:rFonts w:ascii="Arial" w:hAnsi="Arial" w:cs="Arial"/>
                <w:bCs/>
                <w:sz w:val="18"/>
                <w:szCs w:val="18"/>
              </w:rPr>
              <w:t xml:space="preserve"> </w:t>
            </w:r>
            <w:r>
              <w:rPr>
                <w:rFonts w:ascii="Arial" w:hAnsi="Arial" w:cs="Arial"/>
                <w:bCs/>
                <w:sz w:val="18"/>
                <w:szCs w:val="18"/>
              </w:rPr>
              <w:t xml:space="preserve">se expidió </w:t>
            </w:r>
            <w:r w:rsidRPr="007F064F">
              <w:rPr>
                <w:rFonts w:ascii="Arial" w:hAnsi="Arial" w:cs="Arial"/>
                <w:bCs/>
                <w:sz w:val="18"/>
                <w:szCs w:val="18"/>
              </w:rPr>
              <w:t xml:space="preserve">el cheque </w:t>
            </w:r>
            <w:r w:rsidRPr="007F064F">
              <w:rPr>
                <w:rFonts w:ascii="Arial" w:hAnsi="Arial" w:cs="Arial"/>
                <w:bCs/>
                <w:sz w:val="18"/>
                <w:szCs w:val="18"/>
              </w:rPr>
              <w:lastRenderedPageBreak/>
              <w:t>número 106 a favor del Director de Desarrollo Económico y Social debiendo ser en forma nominativa a los beneficiarios de las becas y/o a favor del Tesorero Municipal</w:t>
            </w:r>
            <w:r>
              <w:rPr>
                <w:rFonts w:ascii="Arial" w:hAnsi="Arial" w:cs="Arial"/>
                <w:bCs/>
                <w:sz w:val="18"/>
                <w:szCs w:val="18"/>
              </w:rPr>
              <w:t>.</w:t>
            </w:r>
          </w:p>
          <w:p w:rsidR="0034347B" w:rsidRPr="000762E3" w:rsidRDefault="0034347B" w:rsidP="005D5346">
            <w:pPr>
              <w:jc w:val="both"/>
              <w:rPr>
                <w:rFonts w:ascii="Arial" w:hAnsi="Arial" w:cs="Arial"/>
                <w:sz w:val="18"/>
                <w:szCs w:val="18"/>
              </w:rPr>
            </w:pPr>
            <w:r w:rsidRPr="007F064F">
              <w:rPr>
                <w:rFonts w:ascii="Arial" w:hAnsi="Arial" w:cs="Arial"/>
                <w:bCs/>
                <w:sz w:val="18"/>
                <w:szCs w:val="18"/>
              </w:rPr>
              <w:t xml:space="preserve"> </w:t>
            </w:r>
            <w:r>
              <w:rPr>
                <w:rFonts w:ascii="Arial" w:hAnsi="Arial" w:cs="Arial"/>
                <w:bCs/>
                <w:sz w:val="18"/>
                <w:szCs w:val="18"/>
              </w:rPr>
              <w:t xml:space="preserve">Asimismo, es considerada </w:t>
            </w:r>
            <w:r w:rsidR="005D5346">
              <w:rPr>
                <w:rFonts w:ascii="Arial" w:hAnsi="Arial" w:cs="Arial"/>
                <w:bCs/>
                <w:sz w:val="18"/>
                <w:szCs w:val="18"/>
              </w:rPr>
              <w:t>como</w:t>
            </w:r>
            <w:r>
              <w:rPr>
                <w:rFonts w:ascii="Arial" w:hAnsi="Arial" w:cs="Arial"/>
                <w:bCs/>
                <w:sz w:val="18"/>
                <w:szCs w:val="18"/>
              </w:rPr>
              <w:t xml:space="preserve"> improcedente de acuerdo con lo establecido en el </w:t>
            </w:r>
            <w:r w:rsidR="005D5346">
              <w:rPr>
                <w:rFonts w:ascii="Arial" w:hAnsi="Arial" w:cs="Arial"/>
                <w:bCs/>
                <w:sz w:val="18"/>
                <w:szCs w:val="18"/>
              </w:rPr>
              <w:t>artículo</w:t>
            </w:r>
            <w:r>
              <w:rPr>
                <w:rFonts w:ascii="Arial" w:hAnsi="Arial" w:cs="Arial"/>
                <w:bCs/>
                <w:sz w:val="18"/>
                <w:szCs w:val="18"/>
              </w:rPr>
              <w:t xml:space="preserve"> 37 de la Ley de </w:t>
            </w:r>
            <w:r w:rsidR="005D5346">
              <w:rPr>
                <w:rFonts w:ascii="Arial" w:hAnsi="Arial" w:cs="Arial"/>
                <w:bCs/>
                <w:sz w:val="18"/>
                <w:szCs w:val="18"/>
              </w:rPr>
              <w:t>Coordinación</w:t>
            </w:r>
            <w:r>
              <w:rPr>
                <w:rFonts w:ascii="Arial" w:hAnsi="Arial" w:cs="Arial"/>
                <w:bCs/>
                <w:sz w:val="18"/>
                <w:szCs w:val="18"/>
              </w:rPr>
              <w:t xml:space="preserve"> Fiscal, además de que solo </w:t>
            </w:r>
            <w:r w:rsidR="005D5346">
              <w:rPr>
                <w:rFonts w:ascii="Arial" w:hAnsi="Arial" w:cs="Arial"/>
                <w:bCs/>
                <w:sz w:val="18"/>
                <w:szCs w:val="18"/>
              </w:rPr>
              <w:t>destinó</w:t>
            </w:r>
            <w:r>
              <w:rPr>
                <w:rFonts w:ascii="Arial" w:hAnsi="Arial" w:cs="Arial"/>
                <w:bCs/>
                <w:sz w:val="18"/>
                <w:szCs w:val="18"/>
              </w:rPr>
              <w:t xml:space="preserve"> el </w:t>
            </w:r>
            <w:r w:rsidR="005D5346">
              <w:rPr>
                <w:rFonts w:ascii="Arial" w:hAnsi="Arial" w:cs="Arial"/>
                <w:bCs/>
                <w:sz w:val="18"/>
                <w:szCs w:val="18"/>
              </w:rPr>
              <w:t xml:space="preserve">5.71% de los recursos del Fondo IV a Seguridad Pública y el </w:t>
            </w:r>
            <w:r w:rsidR="005D5346" w:rsidRPr="007F064F">
              <w:rPr>
                <w:rFonts w:ascii="Arial" w:hAnsi="Arial" w:cs="Arial"/>
                <w:bCs/>
                <w:sz w:val="18"/>
                <w:szCs w:val="18"/>
              </w:rPr>
              <w:t xml:space="preserve">artículo 8 primer párrafo, fracción IX segundo párrafo </w:t>
            </w:r>
            <w:r w:rsidR="005D5346">
              <w:rPr>
                <w:rFonts w:ascii="Arial" w:hAnsi="Arial" w:cs="Arial"/>
                <w:bCs/>
                <w:sz w:val="18"/>
                <w:szCs w:val="18"/>
              </w:rPr>
              <w:t xml:space="preserve">del Presupuesto de Egresos de la Federación </w:t>
            </w:r>
            <w:r w:rsidR="005D5346" w:rsidRPr="007F064F">
              <w:rPr>
                <w:rFonts w:ascii="Arial" w:hAnsi="Arial" w:cs="Arial"/>
                <w:bCs/>
                <w:sz w:val="18"/>
                <w:szCs w:val="18"/>
              </w:rPr>
              <w:t xml:space="preserve">establece que por lo menos </w:t>
            </w:r>
            <w:r w:rsidR="001E32E8">
              <w:rPr>
                <w:rFonts w:ascii="Arial" w:hAnsi="Arial" w:cs="Arial"/>
                <w:bCs/>
                <w:sz w:val="18"/>
                <w:szCs w:val="18"/>
              </w:rPr>
              <w:t xml:space="preserve">destine </w:t>
            </w:r>
            <w:r w:rsidR="005D5346" w:rsidRPr="007F064F">
              <w:rPr>
                <w:rFonts w:ascii="Arial" w:hAnsi="Arial" w:cs="Arial"/>
                <w:bCs/>
                <w:sz w:val="18"/>
                <w:szCs w:val="18"/>
              </w:rPr>
              <w:t>el 20% de los recursos</w:t>
            </w:r>
            <w:r w:rsidR="005D5346">
              <w:rPr>
                <w:rFonts w:ascii="Arial" w:hAnsi="Arial" w:cs="Arial"/>
                <w:bCs/>
                <w:sz w:val="18"/>
                <w:szCs w:val="18"/>
              </w:rPr>
              <w:t xml:space="preserve"> del Fondo IV.</w:t>
            </w:r>
          </w:p>
        </w:tc>
      </w:tr>
      <w:tr w:rsidR="00530336" w:rsidRPr="00E75039" w:rsidTr="00B26669">
        <w:trPr>
          <w:trHeight w:val="530"/>
        </w:trPr>
        <w:tc>
          <w:tcPr>
            <w:tcW w:w="201" w:type="pct"/>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530336" w:rsidRDefault="00530336" w:rsidP="001E2946">
            <w:pPr>
              <w:jc w:val="center"/>
              <w:rPr>
                <w:rFonts w:ascii="Arial" w:hAnsi="Arial" w:cs="Arial"/>
                <w:sz w:val="18"/>
                <w:szCs w:val="18"/>
              </w:rPr>
            </w:pPr>
          </w:p>
          <w:p w:rsidR="00530336" w:rsidRDefault="00530336" w:rsidP="001E2946">
            <w:pPr>
              <w:jc w:val="center"/>
              <w:rPr>
                <w:rFonts w:ascii="Arial" w:hAnsi="Arial" w:cs="Arial"/>
                <w:sz w:val="18"/>
                <w:szCs w:val="18"/>
              </w:rPr>
            </w:pPr>
          </w:p>
          <w:p w:rsidR="00530336" w:rsidRDefault="00530336" w:rsidP="001E2946">
            <w:pPr>
              <w:jc w:val="center"/>
              <w:rPr>
                <w:rFonts w:ascii="Arial" w:hAnsi="Arial" w:cs="Arial"/>
                <w:sz w:val="18"/>
                <w:szCs w:val="18"/>
              </w:rPr>
            </w:pPr>
          </w:p>
          <w:p w:rsidR="00530336" w:rsidRDefault="00530336" w:rsidP="001E2946">
            <w:pPr>
              <w:jc w:val="center"/>
              <w:rPr>
                <w:rFonts w:ascii="Arial" w:hAnsi="Arial" w:cs="Arial"/>
                <w:sz w:val="18"/>
                <w:szCs w:val="18"/>
              </w:rPr>
            </w:pPr>
          </w:p>
          <w:p w:rsidR="006F4773" w:rsidRDefault="006F4773" w:rsidP="001E2946">
            <w:pPr>
              <w:jc w:val="center"/>
              <w:rPr>
                <w:rFonts w:ascii="Arial" w:hAnsi="Arial" w:cs="Arial"/>
                <w:sz w:val="18"/>
                <w:szCs w:val="18"/>
              </w:rPr>
            </w:pPr>
          </w:p>
          <w:p w:rsidR="00530336" w:rsidRDefault="001E32E8" w:rsidP="001E2946">
            <w:pPr>
              <w:jc w:val="center"/>
              <w:rPr>
                <w:rFonts w:ascii="Arial" w:hAnsi="Arial" w:cs="Arial"/>
                <w:sz w:val="18"/>
                <w:szCs w:val="18"/>
              </w:rPr>
            </w:pPr>
            <w:r>
              <w:rPr>
                <w:rFonts w:ascii="Arial" w:hAnsi="Arial" w:cs="Arial"/>
                <w:sz w:val="18"/>
                <w:szCs w:val="18"/>
              </w:rPr>
              <w:t>7</w:t>
            </w:r>
          </w:p>
        </w:tc>
        <w:tc>
          <w:tcPr>
            <w:tcW w:w="334" w:type="pct"/>
            <w:tcBorders>
              <w:top w:val="single" w:sz="8" w:space="0" w:color="auto"/>
              <w:left w:val="nil"/>
              <w:bottom w:val="single" w:sz="8" w:space="0" w:color="auto"/>
              <w:right w:val="single" w:sz="4" w:space="0" w:color="auto"/>
            </w:tcBorders>
            <w:shd w:val="clear" w:color="auto" w:fill="auto"/>
            <w:vAlign w:val="center"/>
          </w:tcPr>
          <w:p w:rsidR="00530336" w:rsidRDefault="00530336" w:rsidP="001E2946">
            <w:pPr>
              <w:spacing w:after="0"/>
              <w:jc w:val="both"/>
              <w:rPr>
                <w:rFonts w:ascii="Arial" w:hAnsi="Arial" w:cs="Arial"/>
                <w:sz w:val="18"/>
                <w:szCs w:val="18"/>
              </w:rPr>
            </w:pPr>
          </w:p>
          <w:p w:rsidR="00530336" w:rsidRDefault="00530336" w:rsidP="001E2946">
            <w:pPr>
              <w:spacing w:after="0"/>
              <w:jc w:val="both"/>
              <w:rPr>
                <w:rFonts w:ascii="Arial" w:hAnsi="Arial" w:cs="Arial"/>
                <w:sz w:val="18"/>
                <w:szCs w:val="18"/>
              </w:rPr>
            </w:pPr>
          </w:p>
          <w:p w:rsidR="00530336" w:rsidRDefault="00530336" w:rsidP="001E2946">
            <w:pPr>
              <w:spacing w:after="0"/>
              <w:jc w:val="both"/>
              <w:rPr>
                <w:rFonts w:ascii="Arial" w:hAnsi="Arial" w:cs="Arial"/>
                <w:sz w:val="18"/>
                <w:szCs w:val="18"/>
              </w:rPr>
            </w:pPr>
          </w:p>
          <w:p w:rsidR="00530336" w:rsidRDefault="00530336" w:rsidP="001E2946">
            <w:pPr>
              <w:spacing w:after="0"/>
              <w:jc w:val="both"/>
              <w:rPr>
                <w:rFonts w:ascii="Arial" w:hAnsi="Arial" w:cs="Arial"/>
                <w:sz w:val="18"/>
                <w:szCs w:val="18"/>
              </w:rPr>
            </w:pPr>
          </w:p>
          <w:p w:rsidR="00530336" w:rsidRDefault="00530336" w:rsidP="001E2946">
            <w:pPr>
              <w:spacing w:after="0"/>
              <w:jc w:val="both"/>
              <w:rPr>
                <w:rFonts w:ascii="Arial" w:hAnsi="Arial" w:cs="Arial"/>
                <w:sz w:val="18"/>
                <w:szCs w:val="18"/>
              </w:rPr>
            </w:pPr>
          </w:p>
          <w:p w:rsidR="00530336" w:rsidRDefault="00530336" w:rsidP="001E2946">
            <w:pPr>
              <w:spacing w:after="0"/>
              <w:jc w:val="both"/>
              <w:rPr>
                <w:rFonts w:ascii="Arial" w:hAnsi="Arial" w:cs="Arial"/>
                <w:sz w:val="18"/>
                <w:szCs w:val="18"/>
              </w:rPr>
            </w:pPr>
          </w:p>
          <w:p w:rsidR="00530336" w:rsidRDefault="00530336" w:rsidP="001E2946">
            <w:pPr>
              <w:spacing w:after="0"/>
              <w:jc w:val="both"/>
              <w:rPr>
                <w:rFonts w:ascii="Arial" w:hAnsi="Arial" w:cs="Arial"/>
                <w:sz w:val="18"/>
                <w:szCs w:val="18"/>
              </w:rPr>
            </w:pPr>
          </w:p>
          <w:p w:rsidR="006F4773" w:rsidRDefault="006F4773" w:rsidP="001E2946">
            <w:pPr>
              <w:spacing w:after="0"/>
              <w:jc w:val="both"/>
              <w:rPr>
                <w:rFonts w:ascii="Arial" w:hAnsi="Arial" w:cs="Arial"/>
                <w:sz w:val="18"/>
                <w:szCs w:val="18"/>
              </w:rPr>
            </w:pPr>
          </w:p>
          <w:p w:rsidR="006F4773" w:rsidRDefault="006F4773" w:rsidP="001E2946">
            <w:pPr>
              <w:spacing w:after="0"/>
              <w:jc w:val="both"/>
              <w:rPr>
                <w:rFonts w:ascii="Arial" w:hAnsi="Arial" w:cs="Arial"/>
                <w:sz w:val="18"/>
                <w:szCs w:val="18"/>
              </w:rPr>
            </w:pPr>
          </w:p>
          <w:p w:rsidR="006F4773" w:rsidRDefault="006F4773" w:rsidP="001E2946">
            <w:pPr>
              <w:spacing w:after="0"/>
              <w:jc w:val="both"/>
              <w:rPr>
                <w:rFonts w:ascii="Arial" w:hAnsi="Arial" w:cs="Arial"/>
                <w:sz w:val="18"/>
                <w:szCs w:val="18"/>
              </w:rPr>
            </w:pPr>
          </w:p>
          <w:p w:rsidR="00530336" w:rsidRDefault="00530336" w:rsidP="001E2946">
            <w:pPr>
              <w:spacing w:after="0"/>
              <w:jc w:val="both"/>
              <w:rPr>
                <w:rFonts w:ascii="Arial" w:eastAsia="Times New Roman" w:hAnsi="Arial" w:cs="Arial"/>
                <w:sz w:val="18"/>
                <w:szCs w:val="18"/>
              </w:rPr>
            </w:pPr>
            <w:r w:rsidRPr="00784615">
              <w:rPr>
                <w:rFonts w:ascii="Arial" w:hAnsi="Arial" w:cs="Arial"/>
                <w:sz w:val="18"/>
                <w:szCs w:val="18"/>
              </w:rPr>
              <w:t xml:space="preserve">Pago de Becas del Programa Estímulos a la Educación a Nivel Preparatoria y Profesional periodo enero a junio y </w:t>
            </w:r>
            <w:proofErr w:type="spellStart"/>
            <w:r w:rsidRPr="00784615">
              <w:rPr>
                <w:rFonts w:ascii="Arial" w:hAnsi="Arial" w:cs="Arial"/>
                <w:sz w:val="18"/>
                <w:szCs w:val="18"/>
              </w:rPr>
              <w:t>sep</w:t>
            </w:r>
            <w:proofErr w:type="spellEnd"/>
            <w:r w:rsidRPr="00784615">
              <w:rPr>
                <w:rFonts w:ascii="Arial" w:hAnsi="Arial" w:cs="Arial"/>
                <w:sz w:val="18"/>
                <w:szCs w:val="18"/>
              </w:rPr>
              <w:t xml:space="preserve"> a dic 2014</w:t>
            </w:r>
            <w:r>
              <w:rPr>
                <w:rFonts w:ascii="Arial" w:hAnsi="Arial" w:cs="Arial"/>
                <w:sz w:val="18"/>
                <w:szCs w:val="18"/>
              </w:rPr>
              <w:t>.</w:t>
            </w:r>
          </w:p>
        </w:tc>
        <w:tc>
          <w:tcPr>
            <w:tcW w:w="1399" w:type="pct"/>
            <w:gridSpan w:val="2"/>
            <w:tcBorders>
              <w:top w:val="single" w:sz="4" w:space="0" w:color="auto"/>
              <w:left w:val="nil"/>
              <w:bottom w:val="single" w:sz="4" w:space="0" w:color="auto"/>
              <w:right w:val="single" w:sz="4" w:space="0" w:color="auto"/>
            </w:tcBorders>
            <w:shd w:val="clear" w:color="auto" w:fill="auto"/>
            <w:vAlign w:val="center"/>
          </w:tcPr>
          <w:p w:rsidR="00530336" w:rsidRDefault="00530336" w:rsidP="001E2946">
            <w:pPr>
              <w:spacing w:before="240"/>
              <w:jc w:val="both"/>
              <w:rPr>
                <w:rFonts w:ascii="Arial" w:eastAsia="Times New Roman" w:hAnsi="Arial" w:cs="Arial"/>
                <w:b/>
                <w:sz w:val="18"/>
                <w:szCs w:val="18"/>
                <w:lang w:eastAsia="es-MX"/>
              </w:rPr>
            </w:pPr>
            <w:r>
              <w:rPr>
                <w:rFonts w:ascii="Arial" w:eastAsia="Times New Roman" w:hAnsi="Arial" w:cs="Arial"/>
                <w:b/>
                <w:sz w:val="18"/>
                <w:szCs w:val="18"/>
                <w:lang w:eastAsia="es-MX"/>
              </w:rPr>
              <w:t>Acción Improcedente y Falta de Documentación</w:t>
            </w:r>
          </w:p>
          <w:p w:rsidR="00530336" w:rsidRPr="007F064F" w:rsidRDefault="00530336" w:rsidP="001E2946">
            <w:pPr>
              <w:spacing w:after="0"/>
              <w:ind w:right="283"/>
              <w:jc w:val="both"/>
              <w:rPr>
                <w:rFonts w:ascii="Arial" w:hAnsi="Arial" w:cs="Arial"/>
                <w:bCs/>
                <w:sz w:val="18"/>
                <w:szCs w:val="18"/>
              </w:rPr>
            </w:pPr>
            <w:r w:rsidRPr="007F064F">
              <w:rPr>
                <w:rFonts w:ascii="Arial" w:hAnsi="Arial" w:cs="Arial"/>
                <w:bCs/>
                <w:sz w:val="18"/>
                <w:szCs w:val="18"/>
              </w:rPr>
              <w:t xml:space="preserve">En Acta de Cabildo de fecha 29 de noviembre de 2014, el Municipio de Concepción del Oro, Zacatecas, aprobó recursos del Fondo IV 2014, para la vertiente de Infraestructura Básica en la cual se ubicó la acción número 14AFIV07003 denominada "Pago de Becas del Programa Estímulos a la Educación a Nivel Preparatoria y Profesional periodo enero a junio y </w:t>
            </w:r>
            <w:proofErr w:type="spellStart"/>
            <w:r w:rsidRPr="007F064F">
              <w:rPr>
                <w:rFonts w:ascii="Arial" w:hAnsi="Arial" w:cs="Arial"/>
                <w:bCs/>
                <w:sz w:val="18"/>
                <w:szCs w:val="18"/>
              </w:rPr>
              <w:t>sep</w:t>
            </w:r>
            <w:proofErr w:type="spellEnd"/>
            <w:r w:rsidRPr="007F064F">
              <w:rPr>
                <w:rFonts w:ascii="Arial" w:hAnsi="Arial" w:cs="Arial"/>
                <w:bCs/>
                <w:sz w:val="18"/>
                <w:szCs w:val="18"/>
              </w:rPr>
              <w:t xml:space="preserve"> a dic 2014" por la cantidad de $375,000.00, para la cual se realizaron erogaciones de la Cuenta Bancaria número 4056585656, abierta a nombre del municipio de Concepción del Oro, Zacatecas ante la Institución Financiera HSBC México, S.A., mediante la expedición de los cheques número 105 y 125 de fecha 25 de agosto y 29 de diciembre de 2014 por la cantidad de $225,000.00 y $150,000.00 a favor de Juan Francisco Guillen de Lara, Tesorero Municipal, soportados con nóminas de 150 beneficiarios de los meses de enero a junio y de septiembre a diciembre de 2014; y en los que indica, nombre, escuela, grado, monto y firma de recibido del beneficiario.</w:t>
            </w:r>
          </w:p>
          <w:p w:rsidR="00530336" w:rsidRPr="007F064F" w:rsidRDefault="00530336" w:rsidP="001E2946">
            <w:pPr>
              <w:spacing w:after="0"/>
              <w:ind w:right="283"/>
              <w:jc w:val="both"/>
              <w:rPr>
                <w:rFonts w:ascii="Arial" w:hAnsi="Arial" w:cs="Arial"/>
                <w:bCs/>
                <w:sz w:val="18"/>
                <w:szCs w:val="18"/>
              </w:rPr>
            </w:pPr>
          </w:p>
          <w:p w:rsidR="00530336" w:rsidRPr="007F064F" w:rsidRDefault="00530336" w:rsidP="001E2946">
            <w:pPr>
              <w:spacing w:after="0"/>
              <w:ind w:right="283"/>
              <w:jc w:val="both"/>
              <w:rPr>
                <w:rFonts w:ascii="Arial" w:hAnsi="Arial" w:cs="Arial"/>
                <w:bCs/>
                <w:sz w:val="18"/>
                <w:szCs w:val="18"/>
              </w:rPr>
            </w:pPr>
            <w:r w:rsidRPr="007F064F">
              <w:rPr>
                <w:rFonts w:ascii="Arial" w:hAnsi="Arial" w:cs="Arial"/>
                <w:bCs/>
                <w:sz w:val="18"/>
                <w:szCs w:val="18"/>
              </w:rPr>
              <w:t xml:space="preserve">Sin embargo, el municipio no presentó los expedientes unitarios con los documentos de cada solicitante, como es boleta de calificaciones, constancia de ingresos del padre o tutor, constancia de estudios, acta de nacimiento y comprobante de domicilio de cada beneficiario, solicitud </w:t>
            </w:r>
            <w:r w:rsidRPr="007F064F">
              <w:rPr>
                <w:rFonts w:ascii="Arial" w:hAnsi="Arial" w:cs="Arial"/>
                <w:bCs/>
                <w:sz w:val="18"/>
                <w:szCs w:val="18"/>
              </w:rPr>
              <w:lastRenderedPageBreak/>
              <w:t>de beca, etc.</w:t>
            </w:r>
          </w:p>
          <w:p w:rsidR="00530336" w:rsidRPr="007F064F" w:rsidRDefault="00530336" w:rsidP="001E2946">
            <w:pPr>
              <w:spacing w:after="0"/>
              <w:ind w:right="283"/>
              <w:jc w:val="both"/>
              <w:rPr>
                <w:rFonts w:ascii="Arial" w:hAnsi="Arial" w:cs="Arial"/>
                <w:bCs/>
                <w:sz w:val="18"/>
                <w:szCs w:val="18"/>
              </w:rPr>
            </w:pPr>
          </w:p>
          <w:p w:rsidR="00530336" w:rsidRPr="007F064F" w:rsidRDefault="00530336" w:rsidP="001E2946">
            <w:pPr>
              <w:spacing w:after="0"/>
              <w:ind w:right="283"/>
              <w:jc w:val="both"/>
              <w:rPr>
                <w:rFonts w:ascii="Arial" w:hAnsi="Arial" w:cs="Arial"/>
                <w:bCs/>
                <w:sz w:val="18"/>
                <w:szCs w:val="18"/>
              </w:rPr>
            </w:pPr>
            <w:r>
              <w:rPr>
                <w:rFonts w:ascii="Arial" w:hAnsi="Arial" w:cs="Arial"/>
                <w:bCs/>
                <w:sz w:val="18"/>
                <w:szCs w:val="18"/>
              </w:rPr>
              <w:t xml:space="preserve">Además </w:t>
            </w:r>
            <w:r w:rsidRPr="007F064F">
              <w:rPr>
                <w:rFonts w:ascii="Arial" w:hAnsi="Arial" w:cs="Arial"/>
                <w:bCs/>
                <w:sz w:val="18"/>
                <w:szCs w:val="18"/>
              </w:rPr>
              <w:t xml:space="preserve">el municipio no presentó la documentación comprobatoria que reúna los requisitos fiscales establecidos en el artículo 29 y 29-A del Código Fiscal de la Federación por el Pago de Becas del Programa Estímulos a la Educación a Nivel Preparatoria y Profesional periodo enero a junio y </w:t>
            </w:r>
            <w:proofErr w:type="spellStart"/>
            <w:r w:rsidRPr="007F064F">
              <w:rPr>
                <w:rFonts w:ascii="Arial" w:hAnsi="Arial" w:cs="Arial"/>
                <w:bCs/>
                <w:sz w:val="18"/>
                <w:szCs w:val="18"/>
              </w:rPr>
              <w:t>sep</w:t>
            </w:r>
            <w:proofErr w:type="spellEnd"/>
            <w:r w:rsidRPr="007F064F">
              <w:rPr>
                <w:rFonts w:ascii="Arial" w:hAnsi="Arial" w:cs="Arial"/>
                <w:bCs/>
                <w:sz w:val="18"/>
                <w:szCs w:val="18"/>
              </w:rPr>
              <w:t xml:space="preserve"> a dic 2014, por la cantidad de $375,000.00.</w:t>
            </w:r>
          </w:p>
          <w:p w:rsidR="00530336" w:rsidRPr="007F064F" w:rsidRDefault="00530336" w:rsidP="001E2946">
            <w:pPr>
              <w:spacing w:after="0"/>
              <w:ind w:right="283"/>
              <w:jc w:val="both"/>
              <w:rPr>
                <w:rFonts w:ascii="Arial" w:hAnsi="Arial" w:cs="Arial"/>
                <w:bCs/>
                <w:sz w:val="18"/>
                <w:szCs w:val="18"/>
              </w:rPr>
            </w:pPr>
          </w:p>
          <w:p w:rsidR="00530336" w:rsidRPr="007F064F" w:rsidRDefault="00530336" w:rsidP="001E2946">
            <w:pPr>
              <w:spacing w:after="0"/>
              <w:ind w:right="283"/>
              <w:jc w:val="both"/>
              <w:rPr>
                <w:rFonts w:ascii="Arial" w:hAnsi="Arial" w:cs="Arial"/>
                <w:bCs/>
                <w:sz w:val="18"/>
                <w:szCs w:val="18"/>
              </w:rPr>
            </w:pPr>
            <w:r w:rsidRPr="007F064F">
              <w:rPr>
                <w:rFonts w:ascii="Arial" w:hAnsi="Arial" w:cs="Arial"/>
                <w:bCs/>
                <w:sz w:val="18"/>
                <w:szCs w:val="18"/>
              </w:rPr>
              <w:t xml:space="preserve">Aunado a lo anterior, dichas erogación es improcedente para su ejecución con recursos del Fondo IV, toda vez que el artículo 37 de la Ley de Coordinación Fiscal establece que </w:t>
            </w:r>
            <w:r w:rsidRPr="00367788">
              <w:rPr>
                <w:rFonts w:ascii="Arial" w:hAnsi="Arial" w:cs="Arial"/>
                <w:bCs/>
                <w:i/>
                <w:sz w:val="18"/>
                <w:szCs w:val="18"/>
              </w:rPr>
              <w:t>"...los recursos que reciban los municipios con cargo al Fondo de Aportaciones para el Fortalecimiento de los Municipios y de las Demarcaciones Territoriales del Distrito Federal se destinarán a la satisfacción de sus requerimientos, dando prioridad al cumplimiento de sus obligaciones financieras, al pago de derechos y aprovechamientos por concepto de agua, descargas de aguas residuales, a la modernización de los sistemas de recaudación locales, mantenimiento de infraestructura y a la atención de las necesidades directamente vinculadas con la seguridad pública de sus habitantes..."</w:t>
            </w:r>
            <w:r w:rsidRPr="007F064F">
              <w:rPr>
                <w:rFonts w:ascii="Arial" w:hAnsi="Arial" w:cs="Arial"/>
                <w:bCs/>
                <w:sz w:val="18"/>
                <w:szCs w:val="18"/>
              </w:rPr>
              <w:t>, no siendo contempladas dentro de dichos conceptos el otorgamiento de becas de estudiantes.</w:t>
            </w:r>
          </w:p>
          <w:p w:rsidR="00530336" w:rsidRPr="007F064F" w:rsidRDefault="00530336" w:rsidP="001E2946">
            <w:pPr>
              <w:spacing w:after="0"/>
              <w:ind w:right="283"/>
              <w:jc w:val="both"/>
              <w:rPr>
                <w:rFonts w:ascii="Arial" w:hAnsi="Arial" w:cs="Arial"/>
                <w:bCs/>
                <w:sz w:val="18"/>
                <w:szCs w:val="18"/>
              </w:rPr>
            </w:pPr>
          </w:p>
          <w:p w:rsidR="00530336" w:rsidRPr="007F064F" w:rsidRDefault="00530336" w:rsidP="001E2946">
            <w:pPr>
              <w:spacing w:after="0"/>
              <w:ind w:right="283"/>
              <w:jc w:val="both"/>
              <w:rPr>
                <w:rFonts w:ascii="Arial" w:hAnsi="Arial" w:cs="Arial"/>
                <w:bCs/>
                <w:sz w:val="18"/>
                <w:szCs w:val="18"/>
              </w:rPr>
            </w:pPr>
            <w:r w:rsidRPr="007F064F">
              <w:rPr>
                <w:rFonts w:ascii="Arial" w:hAnsi="Arial" w:cs="Arial"/>
                <w:bCs/>
                <w:sz w:val="18"/>
                <w:szCs w:val="18"/>
              </w:rPr>
              <w:t xml:space="preserve">Ahora bien, durante el ejercicio fiscal 2014, el municipio presentó diversas cuentas de pasivos (Servicios Personales, Proveedores, Contratistas de Obras Públicas, Transferencias Otorgadas, Retenciones y Contribuciones por Pagar y  Documentos Comerciales por Pagar), las cuales al 25 de agosto de 2014, suman un importe total de </w:t>
            </w:r>
            <w:r w:rsidRPr="007F064F">
              <w:rPr>
                <w:rFonts w:ascii="Arial" w:hAnsi="Arial" w:cs="Arial"/>
                <w:bCs/>
                <w:sz w:val="18"/>
                <w:szCs w:val="18"/>
              </w:rPr>
              <w:lastRenderedPageBreak/>
              <w:t>$857,305.33, determinándose que el municipio no dio prioridad al cumplimiento de sus Obligaciones Financieras, al pago de derechos y aprovechamientos por concepto de agua y a la atención de las necesidades directamente vinculadas con la seguridad pública de sus habitantes, al destinar recursos del Fondo IV a obras y/o acciones que no están contempladas en el artículo 37 de la Ley de Coordinación Fiscal, 182 de la Ley Orgánica del Municipio aplicable al Estado de Zacatecas, ordenamientos vigentes en el Ejercicio Fiscal 2014.</w:t>
            </w:r>
          </w:p>
          <w:p w:rsidR="00530336" w:rsidRPr="007F064F" w:rsidRDefault="00530336" w:rsidP="001E2946">
            <w:pPr>
              <w:spacing w:after="0"/>
              <w:ind w:right="283"/>
              <w:jc w:val="both"/>
              <w:rPr>
                <w:rFonts w:ascii="Arial" w:hAnsi="Arial" w:cs="Arial"/>
                <w:bCs/>
                <w:sz w:val="18"/>
                <w:szCs w:val="18"/>
              </w:rPr>
            </w:pPr>
          </w:p>
          <w:p w:rsidR="00530336" w:rsidRPr="007F064F" w:rsidRDefault="00530336" w:rsidP="001E2946">
            <w:pPr>
              <w:spacing w:after="0"/>
              <w:ind w:right="283"/>
              <w:jc w:val="both"/>
              <w:rPr>
                <w:rFonts w:ascii="Arial" w:hAnsi="Arial" w:cs="Arial"/>
                <w:bCs/>
                <w:sz w:val="18"/>
                <w:szCs w:val="18"/>
              </w:rPr>
            </w:pPr>
            <w:r w:rsidRPr="007F064F">
              <w:rPr>
                <w:rFonts w:ascii="Arial" w:hAnsi="Arial" w:cs="Arial"/>
                <w:bCs/>
                <w:sz w:val="18"/>
                <w:szCs w:val="18"/>
              </w:rPr>
              <w:t>Aunado a lo anterior, cabe señalar, que del total de los recursos del Fondo IV 2014, sólo se destinó un 5.71% de los recursos para la atención de las necesidades directamente vinculadas con la Seguridad Pública de sus habitantes, que representan la cantidad de $373,531.00 y de acuerdo a lo establecido en el Presupuesto de Egresos de la Federación para 2014 en su artículo 8 primer párrafo, fracción IX en su segundo párrafo establece que por lo menos el 20% de los recursos previstos en el Fondo de Aportaciones para el Fortalecimiento de los Municipios y de las Demarcaciones Territoriales del Distrito Federal (FORTAMUNDF), se destinen a la atención de las necesidades directamente vinculadas con la Seguridad Pública.</w:t>
            </w:r>
          </w:p>
          <w:p w:rsidR="00530336" w:rsidRDefault="00530336" w:rsidP="001E2946">
            <w:pPr>
              <w:spacing w:after="0"/>
              <w:ind w:right="283"/>
              <w:jc w:val="both"/>
              <w:rPr>
                <w:rFonts w:ascii="Arial" w:hAnsi="Arial" w:cs="Arial"/>
                <w:bCs/>
                <w:sz w:val="18"/>
                <w:szCs w:val="18"/>
              </w:rPr>
            </w:pPr>
          </w:p>
          <w:p w:rsidR="001E32E8" w:rsidRDefault="001E32E8" w:rsidP="001E2946">
            <w:pPr>
              <w:spacing w:after="0"/>
              <w:ind w:right="283"/>
              <w:jc w:val="both"/>
              <w:rPr>
                <w:rFonts w:ascii="Arial" w:hAnsi="Arial" w:cs="Arial"/>
                <w:bCs/>
                <w:sz w:val="18"/>
                <w:szCs w:val="18"/>
              </w:rPr>
            </w:pPr>
          </w:p>
          <w:p w:rsidR="00F274F3" w:rsidRDefault="00F274F3" w:rsidP="001E2946">
            <w:pPr>
              <w:spacing w:after="0"/>
              <w:ind w:right="283"/>
              <w:jc w:val="both"/>
              <w:rPr>
                <w:rFonts w:ascii="Arial" w:hAnsi="Arial" w:cs="Arial"/>
                <w:bCs/>
                <w:sz w:val="18"/>
                <w:szCs w:val="18"/>
              </w:rPr>
            </w:pPr>
          </w:p>
          <w:p w:rsidR="00F274F3" w:rsidRDefault="00F274F3" w:rsidP="001E2946">
            <w:pPr>
              <w:spacing w:after="0"/>
              <w:ind w:right="283"/>
              <w:jc w:val="both"/>
              <w:rPr>
                <w:rFonts w:ascii="Arial" w:hAnsi="Arial" w:cs="Arial"/>
                <w:bCs/>
                <w:sz w:val="18"/>
                <w:szCs w:val="18"/>
              </w:rPr>
            </w:pPr>
          </w:p>
          <w:p w:rsidR="00F274F3" w:rsidRDefault="00F274F3" w:rsidP="001E2946">
            <w:pPr>
              <w:spacing w:after="0"/>
              <w:ind w:right="283"/>
              <w:jc w:val="both"/>
              <w:rPr>
                <w:rFonts w:ascii="Arial" w:hAnsi="Arial" w:cs="Arial"/>
                <w:bCs/>
                <w:sz w:val="18"/>
                <w:szCs w:val="18"/>
              </w:rPr>
            </w:pPr>
          </w:p>
          <w:p w:rsidR="00F274F3" w:rsidRDefault="00F274F3" w:rsidP="001E2946">
            <w:pPr>
              <w:spacing w:after="0"/>
              <w:ind w:right="283"/>
              <w:jc w:val="both"/>
              <w:rPr>
                <w:rFonts w:ascii="Arial" w:hAnsi="Arial" w:cs="Arial"/>
                <w:bCs/>
                <w:sz w:val="18"/>
                <w:szCs w:val="18"/>
              </w:rPr>
            </w:pPr>
          </w:p>
          <w:p w:rsidR="00F274F3" w:rsidRPr="007F064F" w:rsidRDefault="00F274F3" w:rsidP="001E2946">
            <w:pPr>
              <w:spacing w:after="0"/>
              <w:ind w:right="283"/>
              <w:jc w:val="both"/>
              <w:rPr>
                <w:rFonts w:ascii="Arial" w:hAnsi="Arial" w:cs="Arial"/>
                <w:bCs/>
                <w:sz w:val="18"/>
                <w:szCs w:val="18"/>
              </w:rPr>
            </w:pPr>
          </w:p>
        </w:tc>
        <w:tc>
          <w:tcPr>
            <w:tcW w:w="313" w:type="pct"/>
            <w:gridSpan w:val="2"/>
            <w:tcBorders>
              <w:top w:val="single" w:sz="8" w:space="0" w:color="auto"/>
              <w:left w:val="single" w:sz="4" w:space="0" w:color="auto"/>
              <w:bottom w:val="single" w:sz="8" w:space="0" w:color="auto"/>
              <w:right w:val="single" w:sz="4" w:space="0" w:color="auto"/>
            </w:tcBorders>
            <w:shd w:val="clear" w:color="auto" w:fill="auto"/>
            <w:noWrap/>
            <w:vAlign w:val="center"/>
          </w:tcPr>
          <w:p w:rsidR="00530336" w:rsidRDefault="00530336" w:rsidP="001E2946">
            <w:pPr>
              <w:spacing w:after="0"/>
              <w:jc w:val="right"/>
              <w:rPr>
                <w:rFonts w:ascii="Arial" w:eastAsia="Times New Roman" w:hAnsi="Arial" w:cs="Arial"/>
                <w:sz w:val="18"/>
                <w:szCs w:val="18"/>
                <w:lang w:eastAsia="es-MX"/>
              </w:rPr>
            </w:pPr>
          </w:p>
          <w:p w:rsidR="00530336" w:rsidRDefault="00530336" w:rsidP="001E2946">
            <w:pPr>
              <w:spacing w:after="0"/>
              <w:jc w:val="right"/>
              <w:rPr>
                <w:rFonts w:ascii="Arial" w:eastAsia="Times New Roman" w:hAnsi="Arial" w:cs="Arial"/>
                <w:sz w:val="18"/>
                <w:szCs w:val="18"/>
                <w:lang w:eastAsia="es-MX"/>
              </w:rPr>
            </w:pPr>
          </w:p>
          <w:p w:rsidR="00530336" w:rsidRDefault="00530336" w:rsidP="001E2946">
            <w:pPr>
              <w:spacing w:after="0"/>
              <w:jc w:val="right"/>
              <w:rPr>
                <w:rFonts w:ascii="Arial" w:eastAsia="Times New Roman" w:hAnsi="Arial" w:cs="Arial"/>
                <w:sz w:val="18"/>
                <w:szCs w:val="18"/>
                <w:lang w:eastAsia="es-MX"/>
              </w:rPr>
            </w:pPr>
          </w:p>
          <w:p w:rsidR="00530336" w:rsidRDefault="00530336" w:rsidP="001E2946">
            <w:pPr>
              <w:spacing w:after="0"/>
              <w:jc w:val="right"/>
              <w:rPr>
                <w:rFonts w:ascii="Arial" w:eastAsia="Times New Roman" w:hAnsi="Arial" w:cs="Arial"/>
                <w:sz w:val="18"/>
                <w:szCs w:val="18"/>
                <w:lang w:eastAsia="es-MX"/>
              </w:rPr>
            </w:pPr>
          </w:p>
          <w:p w:rsidR="00530336" w:rsidRDefault="00530336" w:rsidP="001E2946">
            <w:pPr>
              <w:spacing w:after="0"/>
              <w:jc w:val="right"/>
              <w:rPr>
                <w:rFonts w:ascii="Arial" w:eastAsia="Times New Roman" w:hAnsi="Arial" w:cs="Arial"/>
                <w:sz w:val="18"/>
                <w:szCs w:val="18"/>
                <w:lang w:eastAsia="es-MX"/>
              </w:rPr>
            </w:pPr>
          </w:p>
          <w:p w:rsidR="00530336" w:rsidRDefault="00530336" w:rsidP="001E2946">
            <w:pPr>
              <w:spacing w:after="0"/>
              <w:jc w:val="right"/>
              <w:rPr>
                <w:rFonts w:ascii="Arial" w:eastAsia="Times New Roman" w:hAnsi="Arial" w:cs="Arial"/>
                <w:sz w:val="18"/>
                <w:szCs w:val="18"/>
                <w:lang w:eastAsia="es-MX"/>
              </w:rPr>
            </w:pPr>
          </w:p>
          <w:p w:rsidR="00530336" w:rsidRDefault="00530336" w:rsidP="001E2946">
            <w:pPr>
              <w:spacing w:after="0"/>
              <w:jc w:val="right"/>
              <w:rPr>
                <w:rFonts w:ascii="Arial" w:eastAsia="Times New Roman" w:hAnsi="Arial" w:cs="Arial"/>
                <w:sz w:val="18"/>
                <w:szCs w:val="18"/>
                <w:lang w:eastAsia="es-MX"/>
              </w:rPr>
            </w:pPr>
          </w:p>
          <w:p w:rsidR="00530336" w:rsidRDefault="00530336" w:rsidP="001E2946">
            <w:pPr>
              <w:spacing w:after="0"/>
              <w:jc w:val="right"/>
              <w:rPr>
                <w:rFonts w:ascii="Arial" w:eastAsia="Times New Roman" w:hAnsi="Arial" w:cs="Arial"/>
                <w:sz w:val="18"/>
                <w:szCs w:val="18"/>
                <w:lang w:eastAsia="es-MX"/>
              </w:rPr>
            </w:pPr>
          </w:p>
          <w:p w:rsidR="00530336" w:rsidRDefault="00530336" w:rsidP="001E2946">
            <w:pPr>
              <w:spacing w:after="0"/>
              <w:jc w:val="right"/>
              <w:rPr>
                <w:rFonts w:ascii="Arial" w:eastAsia="Times New Roman" w:hAnsi="Arial" w:cs="Arial"/>
                <w:sz w:val="18"/>
                <w:szCs w:val="18"/>
                <w:lang w:eastAsia="es-MX"/>
              </w:rPr>
            </w:pPr>
          </w:p>
          <w:p w:rsidR="00530336" w:rsidRDefault="00530336" w:rsidP="001E2946">
            <w:pPr>
              <w:spacing w:after="0"/>
              <w:jc w:val="right"/>
              <w:rPr>
                <w:rFonts w:ascii="Arial" w:eastAsia="Times New Roman" w:hAnsi="Arial" w:cs="Arial"/>
                <w:sz w:val="18"/>
                <w:szCs w:val="18"/>
                <w:lang w:eastAsia="es-MX"/>
              </w:rPr>
            </w:pPr>
          </w:p>
          <w:p w:rsidR="00530336" w:rsidRDefault="00530336" w:rsidP="001E294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375,000.00</w:t>
            </w:r>
          </w:p>
        </w:tc>
        <w:tc>
          <w:tcPr>
            <w:tcW w:w="383" w:type="pct"/>
            <w:tcBorders>
              <w:top w:val="single" w:sz="4" w:space="0" w:color="auto"/>
              <w:left w:val="nil"/>
              <w:bottom w:val="single" w:sz="4" w:space="0" w:color="auto"/>
              <w:right w:val="single" w:sz="8" w:space="0" w:color="auto"/>
            </w:tcBorders>
            <w:shd w:val="clear" w:color="auto" w:fill="auto"/>
            <w:vAlign w:val="center"/>
          </w:tcPr>
          <w:p w:rsidR="00530336" w:rsidRDefault="00530336" w:rsidP="001E2946">
            <w:pPr>
              <w:spacing w:after="0"/>
              <w:jc w:val="both"/>
              <w:rPr>
                <w:rFonts w:ascii="Arial" w:eastAsia="Times New Roman" w:hAnsi="Arial" w:cs="Arial"/>
                <w:sz w:val="18"/>
                <w:szCs w:val="18"/>
                <w:lang w:eastAsia="es-MX"/>
              </w:rPr>
            </w:pPr>
          </w:p>
          <w:p w:rsidR="00530336" w:rsidRDefault="00530336" w:rsidP="001E2946">
            <w:pPr>
              <w:spacing w:after="0"/>
              <w:jc w:val="both"/>
              <w:rPr>
                <w:rFonts w:ascii="Arial" w:eastAsia="Times New Roman" w:hAnsi="Arial" w:cs="Arial"/>
                <w:sz w:val="18"/>
                <w:szCs w:val="18"/>
                <w:lang w:eastAsia="es-MX"/>
              </w:rPr>
            </w:pPr>
          </w:p>
          <w:p w:rsidR="00530336" w:rsidRDefault="00530336" w:rsidP="001E2946">
            <w:pPr>
              <w:spacing w:after="0"/>
              <w:jc w:val="both"/>
              <w:rPr>
                <w:rFonts w:ascii="Arial" w:eastAsia="Times New Roman" w:hAnsi="Arial" w:cs="Arial"/>
                <w:sz w:val="18"/>
                <w:szCs w:val="18"/>
                <w:lang w:eastAsia="es-MX"/>
              </w:rPr>
            </w:pPr>
          </w:p>
          <w:p w:rsidR="00530336" w:rsidRDefault="00530336" w:rsidP="001E2946">
            <w:pPr>
              <w:spacing w:after="0"/>
              <w:jc w:val="both"/>
              <w:rPr>
                <w:rFonts w:ascii="Arial" w:eastAsia="Times New Roman" w:hAnsi="Arial" w:cs="Arial"/>
                <w:sz w:val="18"/>
                <w:szCs w:val="18"/>
                <w:lang w:eastAsia="es-MX"/>
              </w:rPr>
            </w:pPr>
          </w:p>
          <w:p w:rsidR="00530336" w:rsidRDefault="00530336" w:rsidP="001E2946">
            <w:pPr>
              <w:spacing w:after="0"/>
              <w:jc w:val="both"/>
              <w:rPr>
                <w:rFonts w:ascii="Arial" w:eastAsia="Times New Roman" w:hAnsi="Arial" w:cs="Arial"/>
                <w:sz w:val="18"/>
                <w:szCs w:val="18"/>
                <w:lang w:eastAsia="es-MX"/>
              </w:rPr>
            </w:pPr>
          </w:p>
          <w:p w:rsidR="00530336" w:rsidRDefault="00530336" w:rsidP="001E2946">
            <w:pPr>
              <w:spacing w:after="0"/>
              <w:jc w:val="both"/>
              <w:rPr>
                <w:rFonts w:ascii="Arial" w:eastAsia="Times New Roman" w:hAnsi="Arial" w:cs="Arial"/>
                <w:sz w:val="18"/>
                <w:szCs w:val="18"/>
                <w:lang w:eastAsia="es-MX"/>
              </w:rPr>
            </w:pPr>
          </w:p>
          <w:p w:rsidR="00530336" w:rsidRDefault="00530336" w:rsidP="001E2946">
            <w:pPr>
              <w:spacing w:after="0"/>
              <w:jc w:val="both"/>
              <w:rPr>
                <w:rFonts w:ascii="Arial" w:eastAsia="Times New Roman" w:hAnsi="Arial" w:cs="Arial"/>
                <w:sz w:val="18"/>
                <w:szCs w:val="18"/>
                <w:lang w:eastAsia="es-MX"/>
              </w:rPr>
            </w:pPr>
          </w:p>
          <w:p w:rsidR="00530336" w:rsidRDefault="00530336" w:rsidP="001E2946">
            <w:pPr>
              <w:spacing w:after="0"/>
              <w:jc w:val="both"/>
              <w:rPr>
                <w:rFonts w:ascii="Arial" w:eastAsia="Times New Roman" w:hAnsi="Arial" w:cs="Arial"/>
                <w:sz w:val="18"/>
                <w:szCs w:val="18"/>
                <w:lang w:eastAsia="es-MX"/>
              </w:rPr>
            </w:pPr>
          </w:p>
          <w:p w:rsidR="00530336" w:rsidRDefault="00530336" w:rsidP="001E2946">
            <w:pPr>
              <w:spacing w:after="0"/>
              <w:jc w:val="both"/>
              <w:rPr>
                <w:rFonts w:ascii="Arial" w:eastAsia="Times New Roman" w:hAnsi="Arial" w:cs="Arial"/>
                <w:sz w:val="18"/>
                <w:szCs w:val="18"/>
                <w:lang w:eastAsia="es-MX"/>
              </w:rPr>
            </w:pPr>
            <w:r w:rsidRPr="00ED5571">
              <w:rPr>
                <w:rFonts w:ascii="Arial" w:eastAsia="Times New Roman" w:hAnsi="Arial" w:cs="Arial"/>
                <w:sz w:val="18"/>
                <w:szCs w:val="18"/>
                <w:lang w:eastAsia="es-MX"/>
              </w:rPr>
              <w:t xml:space="preserve">Artículos 67  Segundo Párrafo, 70 primer párrafo, fracción I de la Ley General de Contabilidad Gubernamental, 37  y 49  primer párrafo de la </w:t>
            </w:r>
            <w:r>
              <w:rPr>
                <w:rFonts w:ascii="Arial" w:eastAsia="Times New Roman" w:hAnsi="Arial" w:cs="Arial"/>
                <w:sz w:val="18"/>
                <w:szCs w:val="18"/>
                <w:lang w:eastAsia="es-MX"/>
              </w:rPr>
              <w:t xml:space="preserve">Ley de Coordinación Fiscal; </w:t>
            </w:r>
            <w:r w:rsidRPr="00ED5571">
              <w:rPr>
                <w:rFonts w:ascii="Arial" w:eastAsia="Times New Roman" w:hAnsi="Arial" w:cs="Arial"/>
                <w:sz w:val="18"/>
                <w:szCs w:val="18"/>
                <w:lang w:eastAsia="es-MX"/>
              </w:rPr>
              <w:t xml:space="preserve">62, </w:t>
            </w:r>
            <w:r w:rsidRPr="00587E1F">
              <w:rPr>
                <w:rFonts w:ascii="Arial" w:eastAsia="Times New Roman" w:hAnsi="Arial" w:cs="Arial"/>
                <w:sz w:val="18"/>
                <w:szCs w:val="18"/>
                <w:lang w:eastAsia="es-MX"/>
              </w:rPr>
              <w:t>167 Segundo Párrafo</w:t>
            </w:r>
            <w:r>
              <w:rPr>
                <w:rFonts w:ascii="Arial" w:eastAsia="Times New Roman" w:hAnsi="Arial" w:cs="Arial"/>
                <w:sz w:val="18"/>
                <w:szCs w:val="18"/>
                <w:lang w:eastAsia="es-MX"/>
              </w:rPr>
              <w:t>,</w:t>
            </w:r>
            <w:r w:rsidRPr="00587E1F">
              <w:rPr>
                <w:rFonts w:ascii="Arial" w:eastAsia="Times New Roman" w:hAnsi="Arial" w:cs="Arial"/>
                <w:sz w:val="18"/>
                <w:szCs w:val="18"/>
                <w:lang w:eastAsia="es-MX"/>
              </w:rPr>
              <w:t xml:space="preserve"> </w:t>
            </w:r>
            <w:r w:rsidRPr="00ED5571">
              <w:rPr>
                <w:rFonts w:ascii="Arial" w:eastAsia="Times New Roman" w:hAnsi="Arial" w:cs="Arial"/>
                <w:sz w:val="18"/>
                <w:szCs w:val="18"/>
                <w:lang w:eastAsia="es-MX"/>
              </w:rPr>
              <w:t xml:space="preserve">179, 182, 183,  184, 185 186 y 187 de la Ley Orgánica del Municipio, </w:t>
            </w:r>
            <w:r w:rsidRPr="00ED5571">
              <w:rPr>
                <w:rFonts w:ascii="Arial" w:eastAsia="Times New Roman" w:hAnsi="Arial" w:cs="Arial"/>
                <w:sz w:val="18"/>
                <w:szCs w:val="18"/>
                <w:lang w:eastAsia="es-MX"/>
              </w:rPr>
              <w:lastRenderedPageBreak/>
              <w:t>aplicable al Estado de Zacatecas</w:t>
            </w:r>
            <w:r>
              <w:rPr>
                <w:rFonts w:ascii="Arial" w:eastAsia="Times New Roman" w:hAnsi="Arial" w:cs="Arial"/>
                <w:sz w:val="18"/>
                <w:szCs w:val="18"/>
              </w:rPr>
              <w:t xml:space="preserve">; </w:t>
            </w:r>
            <w:r w:rsidRPr="00587E1F">
              <w:rPr>
                <w:rFonts w:ascii="Arial" w:eastAsia="Times New Roman" w:hAnsi="Arial" w:cs="Arial"/>
                <w:sz w:val="18"/>
                <w:szCs w:val="18"/>
              </w:rPr>
              <w:t>8 Primer Párrafo, Fracción IX del Presupuesto de Egr</w:t>
            </w:r>
            <w:r>
              <w:rPr>
                <w:rFonts w:ascii="Arial" w:eastAsia="Times New Roman" w:hAnsi="Arial" w:cs="Arial"/>
                <w:sz w:val="18"/>
                <w:szCs w:val="18"/>
              </w:rPr>
              <w:t>esos de la Federación para 2014, ordenamientos vigentes en el Ejercicio Fiscal 2014.</w:t>
            </w:r>
          </w:p>
        </w:tc>
        <w:tc>
          <w:tcPr>
            <w:tcW w:w="574" w:type="pct"/>
            <w:tcBorders>
              <w:top w:val="single" w:sz="4" w:space="0" w:color="auto"/>
              <w:left w:val="nil"/>
              <w:bottom w:val="single" w:sz="4" w:space="0" w:color="auto"/>
              <w:right w:val="single" w:sz="8" w:space="0" w:color="auto"/>
            </w:tcBorders>
          </w:tcPr>
          <w:p w:rsidR="00530336" w:rsidRDefault="00530336" w:rsidP="00253E53">
            <w:pPr>
              <w:spacing w:after="0"/>
              <w:rPr>
                <w:rFonts w:ascii="Arial" w:eastAsia="Times New Roman" w:hAnsi="Arial" w:cs="Arial"/>
                <w:sz w:val="18"/>
                <w:szCs w:val="18"/>
                <w:lang w:eastAsia="es-MX"/>
              </w:rPr>
            </w:pPr>
          </w:p>
          <w:p w:rsidR="00530336" w:rsidRDefault="00530336" w:rsidP="00253E53">
            <w:pPr>
              <w:spacing w:after="0"/>
              <w:jc w:val="both"/>
              <w:rPr>
                <w:rFonts w:ascii="Arial" w:eastAsia="Times New Roman" w:hAnsi="Arial" w:cs="Arial"/>
                <w:sz w:val="18"/>
                <w:szCs w:val="18"/>
                <w:lang w:eastAsia="es-MX"/>
              </w:rPr>
            </w:pPr>
          </w:p>
          <w:p w:rsidR="00530336" w:rsidRDefault="00530336" w:rsidP="00253E53">
            <w:pPr>
              <w:spacing w:after="0"/>
              <w:jc w:val="both"/>
              <w:rPr>
                <w:rFonts w:ascii="Arial" w:eastAsia="Times New Roman" w:hAnsi="Arial" w:cs="Arial"/>
                <w:sz w:val="18"/>
                <w:szCs w:val="18"/>
                <w:lang w:eastAsia="es-MX"/>
              </w:rPr>
            </w:pPr>
          </w:p>
          <w:p w:rsidR="00530336" w:rsidRDefault="00530336" w:rsidP="00253E53">
            <w:pPr>
              <w:spacing w:after="0"/>
              <w:jc w:val="both"/>
              <w:rPr>
                <w:rFonts w:ascii="Arial" w:eastAsia="Times New Roman" w:hAnsi="Arial" w:cs="Arial"/>
                <w:sz w:val="18"/>
                <w:szCs w:val="18"/>
                <w:lang w:eastAsia="es-MX"/>
              </w:rPr>
            </w:pPr>
          </w:p>
          <w:p w:rsidR="00530336" w:rsidRDefault="00530336" w:rsidP="00253E53">
            <w:pPr>
              <w:spacing w:after="0"/>
              <w:jc w:val="both"/>
              <w:rPr>
                <w:rFonts w:ascii="Arial" w:eastAsia="Times New Roman" w:hAnsi="Arial" w:cs="Arial"/>
                <w:sz w:val="18"/>
                <w:szCs w:val="18"/>
                <w:lang w:eastAsia="es-MX"/>
              </w:rPr>
            </w:pPr>
          </w:p>
          <w:p w:rsidR="00530336" w:rsidRDefault="00530336" w:rsidP="00253E53">
            <w:pPr>
              <w:spacing w:after="0"/>
              <w:jc w:val="both"/>
              <w:rPr>
                <w:rFonts w:ascii="Arial" w:eastAsia="Times New Roman" w:hAnsi="Arial" w:cs="Arial"/>
                <w:sz w:val="18"/>
                <w:szCs w:val="18"/>
                <w:lang w:eastAsia="es-MX"/>
              </w:rPr>
            </w:pPr>
          </w:p>
          <w:p w:rsidR="00530336" w:rsidRDefault="00530336" w:rsidP="00253E53">
            <w:pPr>
              <w:spacing w:after="0"/>
              <w:jc w:val="both"/>
              <w:rPr>
                <w:rFonts w:ascii="Arial" w:eastAsia="Times New Roman" w:hAnsi="Arial" w:cs="Arial"/>
                <w:sz w:val="18"/>
                <w:szCs w:val="18"/>
                <w:lang w:eastAsia="es-MX"/>
              </w:rPr>
            </w:pPr>
          </w:p>
          <w:p w:rsidR="00530336" w:rsidRDefault="00530336" w:rsidP="00253E53">
            <w:pPr>
              <w:spacing w:after="0"/>
              <w:jc w:val="both"/>
              <w:rPr>
                <w:rFonts w:ascii="Arial" w:eastAsia="Times New Roman" w:hAnsi="Arial" w:cs="Arial"/>
                <w:sz w:val="18"/>
                <w:szCs w:val="18"/>
                <w:lang w:eastAsia="es-MX"/>
              </w:rPr>
            </w:pPr>
          </w:p>
          <w:p w:rsidR="00530336" w:rsidRDefault="00530336" w:rsidP="00253E53">
            <w:pPr>
              <w:spacing w:after="0"/>
              <w:jc w:val="both"/>
              <w:rPr>
                <w:rFonts w:ascii="Arial" w:eastAsia="Times New Roman" w:hAnsi="Arial" w:cs="Arial"/>
                <w:sz w:val="18"/>
                <w:szCs w:val="18"/>
                <w:lang w:eastAsia="es-MX"/>
              </w:rPr>
            </w:pPr>
          </w:p>
          <w:p w:rsidR="00530336" w:rsidRDefault="00530336" w:rsidP="00253E53">
            <w:pPr>
              <w:spacing w:after="0"/>
              <w:jc w:val="both"/>
              <w:rPr>
                <w:rFonts w:ascii="Arial" w:eastAsia="Times New Roman" w:hAnsi="Arial" w:cs="Arial"/>
                <w:sz w:val="18"/>
                <w:szCs w:val="18"/>
                <w:lang w:eastAsia="es-MX"/>
              </w:rPr>
            </w:pPr>
          </w:p>
          <w:p w:rsidR="00530336" w:rsidRDefault="00530336" w:rsidP="00253E53">
            <w:pPr>
              <w:spacing w:after="0"/>
              <w:jc w:val="both"/>
              <w:rPr>
                <w:rFonts w:ascii="Arial" w:eastAsia="Times New Roman" w:hAnsi="Arial" w:cs="Arial"/>
                <w:sz w:val="18"/>
                <w:szCs w:val="18"/>
                <w:lang w:eastAsia="es-MX"/>
              </w:rPr>
            </w:pPr>
          </w:p>
          <w:p w:rsidR="00530336" w:rsidRDefault="00530336" w:rsidP="00253E53">
            <w:pPr>
              <w:spacing w:after="0"/>
              <w:jc w:val="both"/>
              <w:rPr>
                <w:rFonts w:ascii="Arial" w:eastAsia="Times New Roman" w:hAnsi="Arial" w:cs="Arial"/>
                <w:sz w:val="18"/>
                <w:szCs w:val="18"/>
                <w:lang w:eastAsia="es-MX"/>
              </w:rPr>
            </w:pPr>
          </w:p>
          <w:p w:rsidR="00530336" w:rsidRDefault="00530336" w:rsidP="00253E53">
            <w:pPr>
              <w:spacing w:after="0"/>
              <w:jc w:val="both"/>
              <w:rPr>
                <w:rFonts w:ascii="Arial" w:eastAsia="Times New Roman" w:hAnsi="Arial" w:cs="Arial"/>
                <w:sz w:val="18"/>
                <w:szCs w:val="18"/>
                <w:lang w:eastAsia="es-MX"/>
              </w:rPr>
            </w:pPr>
          </w:p>
          <w:p w:rsidR="00530336" w:rsidRDefault="00530336" w:rsidP="00253E53">
            <w:pPr>
              <w:spacing w:after="0"/>
              <w:jc w:val="both"/>
              <w:rPr>
                <w:rFonts w:ascii="Arial" w:eastAsia="Times New Roman" w:hAnsi="Arial" w:cs="Arial"/>
                <w:sz w:val="18"/>
                <w:szCs w:val="18"/>
                <w:lang w:eastAsia="es-MX"/>
              </w:rPr>
            </w:pPr>
          </w:p>
          <w:p w:rsidR="00530336" w:rsidRDefault="00530336" w:rsidP="00253E53">
            <w:pPr>
              <w:spacing w:after="0"/>
              <w:jc w:val="both"/>
              <w:rPr>
                <w:rFonts w:ascii="Arial" w:eastAsia="Times New Roman" w:hAnsi="Arial" w:cs="Arial"/>
                <w:sz w:val="18"/>
                <w:szCs w:val="18"/>
                <w:lang w:eastAsia="es-MX"/>
              </w:rPr>
            </w:pPr>
          </w:p>
          <w:p w:rsidR="00530336" w:rsidRDefault="00530336" w:rsidP="00253E53">
            <w:pPr>
              <w:spacing w:after="0"/>
              <w:jc w:val="both"/>
              <w:rPr>
                <w:rFonts w:ascii="Arial" w:eastAsia="Times New Roman" w:hAnsi="Arial" w:cs="Arial"/>
                <w:sz w:val="18"/>
                <w:szCs w:val="18"/>
                <w:lang w:eastAsia="es-MX"/>
              </w:rPr>
            </w:pPr>
          </w:p>
          <w:p w:rsidR="00530336" w:rsidRDefault="00530336" w:rsidP="00530336">
            <w:pPr>
              <w:spacing w:after="0"/>
              <w:jc w:val="both"/>
              <w:rPr>
                <w:rFonts w:ascii="Arial" w:eastAsia="Times New Roman" w:hAnsi="Arial" w:cs="Arial"/>
                <w:sz w:val="18"/>
                <w:szCs w:val="18"/>
                <w:lang w:eastAsia="es-MX"/>
              </w:rPr>
            </w:pPr>
            <w:r w:rsidRPr="00124267">
              <w:rPr>
                <w:rFonts w:ascii="Arial" w:eastAsia="Times New Roman" w:hAnsi="Arial" w:cs="Arial"/>
                <w:sz w:val="18"/>
                <w:szCs w:val="18"/>
                <w:lang w:eastAsia="es-MX"/>
              </w:rPr>
              <w:t>El municipio no presentó aclaración ni documentación a la observación realizada respecto a</w:t>
            </w:r>
            <w:r>
              <w:rPr>
                <w:rFonts w:ascii="Arial" w:eastAsia="Times New Roman" w:hAnsi="Arial" w:cs="Arial"/>
                <w:sz w:val="18"/>
                <w:szCs w:val="18"/>
                <w:lang w:eastAsia="es-MX"/>
              </w:rPr>
              <w:t>l</w:t>
            </w:r>
            <w:r w:rsidRPr="00B26669">
              <w:rPr>
                <w:rFonts w:ascii="Arial" w:eastAsia="Times New Roman" w:hAnsi="Arial" w:cs="Arial"/>
                <w:sz w:val="18"/>
                <w:szCs w:val="18"/>
                <w:lang w:eastAsia="es-MX"/>
              </w:rPr>
              <w:t xml:space="preserve"> </w:t>
            </w:r>
            <w:r w:rsidRPr="00530336">
              <w:rPr>
                <w:rFonts w:ascii="Arial" w:eastAsia="Times New Roman" w:hAnsi="Arial" w:cs="Arial"/>
                <w:sz w:val="18"/>
                <w:szCs w:val="18"/>
                <w:lang w:eastAsia="es-MX"/>
              </w:rPr>
              <w:t>Pago de Becas del Programa Estímulos a la Educación a Nivel Preparatoria y Profesional</w:t>
            </w:r>
            <w:r w:rsidRPr="00124267">
              <w:rPr>
                <w:rFonts w:ascii="Arial" w:eastAsia="Times New Roman" w:hAnsi="Arial" w:cs="Arial"/>
                <w:sz w:val="18"/>
                <w:szCs w:val="18"/>
                <w:lang w:eastAsia="es-MX"/>
              </w:rPr>
              <w:t>.</w:t>
            </w:r>
          </w:p>
        </w:tc>
        <w:tc>
          <w:tcPr>
            <w:tcW w:w="240" w:type="pct"/>
            <w:gridSpan w:val="2"/>
            <w:tcBorders>
              <w:top w:val="single" w:sz="4" w:space="0" w:color="auto"/>
              <w:left w:val="nil"/>
              <w:bottom w:val="single" w:sz="4" w:space="0" w:color="auto"/>
              <w:right w:val="single" w:sz="8" w:space="0" w:color="auto"/>
            </w:tcBorders>
          </w:tcPr>
          <w:p w:rsidR="00530336" w:rsidRDefault="00530336" w:rsidP="00253E53">
            <w:pPr>
              <w:spacing w:after="0"/>
              <w:jc w:val="center"/>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3F5BA8" w:rsidRDefault="003F5BA8"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232" w:type="pct"/>
            <w:tcBorders>
              <w:top w:val="single" w:sz="4" w:space="0" w:color="auto"/>
              <w:left w:val="nil"/>
              <w:bottom w:val="single" w:sz="4" w:space="0" w:color="auto"/>
              <w:right w:val="single" w:sz="8" w:space="0" w:color="auto"/>
            </w:tcBorders>
          </w:tcPr>
          <w:p w:rsidR="00530336" w:rsidRDefault="00530336" w:rsidP="00253E53">
            <w:pPr>
              <w:spacing w:after="0"/>
              <w:jc w:val="center"/>
              <w:rPr>
                <w:rFonts w:ascii="Arial" w:eastAsia="Times New Roman" w:hAnsi="Arial" w:cs="Arial"/>
                <w:sz w:val="18"/>
                <w:szCs w:val="18"/>
                <w:lang w:eastAsia="es-MX"/>
              </w:rPr>
            </w:pPr>
          </w:p>
          <w:p w:rsidR="00530336" w:rsidRDefault="00530336" w:rsidP="00253E53">
            <w:pPr>
              <w:spacing w:after="0"/>
              <w:jc w:val="center"/>
              <w:rPr>
                <w:rFonts w:ascii="Arial" w:eastAsia="Times New Roman" w:hAnsi="Arial" w:cs="Arial"/>
                <w:sz w:val="18"/>
                <w:szCs w:val="18"/>
                <w:lang w:eastAsia="es-MX"/>
              </w:rPr>
            </w:pPr>
          </w:p>
          <w:p w:rsidR="00530336" w:rsidRDefault="00530336" w:rsidP="00253E53">
            <w:pPr>
              <w:spacing w:after="0"/>
              <w:jc w:val="center"/>
              <w:rPr>
                <w:rFonts w:ascii="Arial" w:eastAsia="Times New Roman" w:hAnsi="Arial" w:cs="Arial"/>
                <w:sz w:val="18"/>
                <w:szCs w:val="18"/>
                <w:lang w:eastAsia="es-MX"/>
              </w:rPr>
            </w:pPr>
          </w:p>
          <w:p w:rsidR="00530336" w:rsidRDefault="00530336" w:rsidP="00253E53">
            <w:pPr>
              <w:spacing w:after="0"/>
              <w:jc w:val="center"/>
              <w:rPr>
                <w:rFonts w:ascii="Arial" w:eastAsia="Times New Roman" w:hAnsi="Arial" w:cs="Arial"/>
                <w:sz w:val="18"/>
                <w:szCs w:val="18"/>
                <w:lang w:eastAsia="es-MX"/>
              </w:rPr>
            </w:pPr>
          </w:p>
          <w:p w:rsidR="00530336" w:rsidRDefault="00530336" w:rsidP="00253E53">
            <w:pPr>
              <w:spacing w:after="0"/>
              <w:jc w:val="center"/>
              <w:rPr>
                <w:rFonts w:ascii="Arial" w:eastAsia="Times New Roman" w:hAnsi="Arial" w:cs="Arial"/>
                <w:sz w:val="18"/>
                <w:szCs w:val="18"/>
                <w:lang w:eastAsia="es-MX"/>
              </w:rPr>
            </w:pPr>
          </w:p>
          <w:p w:rsidR="00530336" w:rsidRDefault="00530336" w:rsidP="00253E53">
            <w:pPr>
              <w:spacing w:after="0"/>
              <w:jc w:val="center"/>
              <w:rPr>
                <w:rFonts w:ascii="Arial" w:eastAsia="Times New Roman" w:hAnsi="Arial" w:cs="Arial"/>
                <w:sz w:val="18"/>
                <w:szCs w:val="18"/>
                <w:lang w:eastAsia="es-MX"/>
              </w:rPr>
            </w:pPr>
          </w:p>
          <w:p w:rsidR="00530336" w:rsidRDefault="00530336" w:rsidP="00253E53">
            <w:pPr>
              <w:spacing w:after="0"/>
              <w:jc w:val="center"/>
              <w:rPr>
                <w:rFonts w:ascii="Arial" w:eastAsia="Times New Roman" w:hAnsi="Arial" w:cs="Arial"/>
                <w:sz w:val="18"/>
                <w:szCs w:val="18"/>
                <w:lang w:eastAsia="es-MX"/>
              </w:rPr>
            </w:pPr>
          </w:p>
          <w:p w:rsidR="00530336" w:rsidRDefault="00530336" w:rsidP="00253E53">
            <w:pPr>
              <w:spacing w:after="0"/>
              <w:jc w:val="center"/>
              <w:rPr>
                <w:rFonts w:ascii="Arial" w:eastAsia="Times New Roman" w:hAnsi="Arial" w:cs="Arial"/>
                <w:sz w:val="18"/>
                <w:szCs w:val="18"/>
                <w:lang w:eastAsia="es-MX"/>
              </w:rPr>
            </w:pPr>
          </w:p>
          <w:p w:rsidR="00530336" w:rsidRDefault="00530336" w:rsidP="00253E53">
            <w:pPr>
              <w:spacing w:after="0"/>
              <w:jc w:val="center"/>
              <w:rPr>
                <w:rFonts w:ascii="Arial" w:eastAsia="Times New Roman" w:hAnsi="Arial" w:cs="Arial"/>
                <w:sz w:val="18"/>
                <w:szCs w:val="18"/>
                <w:lang w:eastAsia="es-MX"/>
              </w:rPr>
            </w:pPr>
          </w:p>
          <w:p w:rsidR="00530336" w:rsidRDefault="00530336" w:rsidP="00253E53">
            <w:pPr>
              <w:spacing w:after="0"/>
              <w:jc w:val="center"/>
              <w:rPr>
                <w:rFonts w:ascii="Arial" w:eastAsia="Times New Roman" w:hAnsi="Arial" w:cs="Arial"/>
                <w:sz w:val="18"/>
                <w:szCs w:val="18"/>
                <w:lang w:eastAsia="es-MX"/>
              </w:rPr>
            </w:pPr>
          </w:p>
          <w:p w:rsidR="00530336" w:rsidRDefault="00530336" w:rsidP="00253E53">
            <w:pPr>
              <w:spacing w:after="0"/>
              <w:jc w:val="center"/>
              <w:rPr>
                <w:rFonts w:ascii="Arial" w:eastAsia="Times New Roman" w:hAnsi="Arial" w:cs="Arial"/>
                <w:sz w:val="18"/>
                <w:szCs w:val="18"/>
                <w:lang w:eastAsia="es-MX"/>
              </w:rPr>
            </w:pPr>
          </w:p>
          <w:p w:rsidR="00530336" w:rsidRDefault="00530336" w:rsidP="00253E53">
            <w:pPr>
              <w:spacing w:after="0"/>
              <w:jc w:val="center"/>
              <w:rPr>
                <w:rFonts w:ascii="Arial" w:eastAsia="Times New Roman" w:hAnsi="Arial" w:cs="Arial"/>
                <w:sz w:val="18"/>
                <w:szCs w:val="18"/>
                <w:lang w:eastAsia="es-MX"/>
              </w:rPr>
            </w:pPr>
          </w:p>
          <w:p w:rsidR="00530336" w:rsidRDefault="00530336" w:rsidP="00253E53">
            <w:pPr>
              <w:spacing w:after="0"/>
              <w:jc w:val="center"/>
              <w:rPr>
                <w:rFonts w:ascii="Arial" w:eastAsia="Times New Roman" w:hAnsi="Arial" w:cs="Arial"/>
                <w:sz w:val="18"/>
                <w:szCs w:val="18"/>
                <w:lang w:eastAsia="es-MX"/>
              </w:rPr>
            </w:pPr>
          </w:p>
          <w:p w:rsidR="00530336" w:rsidRDefault="00530336" w:rsidP="00253E53">
            <w:pPr>
              <w:spacing w:after="0"/>
              <w:jc w:val="center"/>
              <w:rPr>
                <w:rFonts w:ascii="Arial" w:eastAsia="Times New Roman" w:hAnsi="Arial" w:cs="Arial"/>
                <w:sz w:val="18"/>
                <w:szCs w:val="18"/>
                <w:lang w:eastAsia="es-MX"/>
              </w:rPr>
            </w:pPr>
          </w:p>
          <w:p w:rsidR="003F5BA8" w:rsidRDefault="003F5BA8" w:rsidP="00253E53">
            <w:pPr>
              <w:spacing w:after="0"/>
              <w:jc w:val="center"/>
              <w:rPr>
                <w:rFonts w:ascii="Arial" w:eastAsia="Times New Roman" w:hAnsi="Arial" w:cs="Arial"/>
                <w:sz w:val="18"/>
                <w:szCs w:val="18"/>
                <w:lang w:eastAsia="es-MX"/>
              </w:rPr>
            </w:pPr>
          </w:p>
          <w:p w:rsidR="003F5BA8" w:rsidRDefault="003F5BA8" w:rsidP="00253E53">
            <w:pPr>
              <w:spacing w:after="0"/>
              <w:jc w:val="center"/>
              <w:rPr>
                <w:rFonts w:ascii="Arial" w:eastAsia="Times New Roman" w:hAnsi="Arial" w:cs="Arial"/>
                <w:sz w:val="18"/>
                <w:szCs w:val="18"/>
                <w:lang w:eastAsia="es-MX"/>
              </w:rPr>
            </w:pPr>
          </w:p>
          <w:p w:rsidR="003F5BA8" w:rsidRDefault="003F5BA8" w:rsidP="00253E53">
            <w:pPr>
              <w:spacing w:after="0"/>
              <w:jc w:val="center"/>
              <w:rPr>
                <w:rFonts w:ascii="Arial" w:eastAsia="Times New Roman" w:hAnsi="Arial" w:cs="Arial"/>
                <w:sz w:val="18"/>
                <w:szCs w:val="18"/>
                <w:lang w:eastAsia="es-MX"/>
              </w:rPr>
            </w:pPr>
          </w:p>
          <w:p w:rsidR="00530336" w:rsidRDefault="00530336" w:rsidP="00253E53">
            <w:pPr>
              <w:spacing w:after="0"/>
              <w:jc w:val="center"/>
              <w:rPr>
                <w:rFonts w:ascii="Arial" w:eastAsia="Times New Roman" w:hAnsi="Arial" w:cs="Arial"/>
                <w:sz w:val="18"/>
                <w:szCs w:val="18"/>
                <w:lang w:eastAsia="es-MX"/>
              </w:rPr>
            </w:pPr>
          </w:p>
          <w:p w:rsidR="00530336" w:rsidRDefault="00530336" w:rsidP="00253E53">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348" w:type="pct"/>
            <w:tcBorders>
              <w:top w:val="single" w:sz="4" w:space="0" w:color="auto"/>
              <w:left w:val="nil"/>
              <w:bottom w:val="single" w:sz="4" w:space="0" w:color="auto"/>
              <w:right w:val="single" w:sz="8" w:space="0" w:color="auto"/>
            </w:tcBorders>
          </w:tcPr>
          <w:p w:rsidR="00530336" w:rsidRDefault="00530336" w:rsidP="00253E53">
            <w:pPr>
              <w:spacing w:after="0"/>
              <w:jc w:val="right"/>
              <w:rPr>
                <w:rFonts w:ascii="Arial" w:eastAsia="Times New Roman" w:hAnsi="Arial" w:cs="Arial"/>
                <w:sz w:val="18"/>
                <w:szCs w:val="18"/>
                <w:lang w:eastAsia="es-MX"/>
              </w:rPr>
            </w:pPr>
          </w:p>
          <w:p w:rsidR="00530336" w:rsidRPr="00504A27" w:rsidRDefault="00530336" w:rsidP="00253E53">
            <w:pPr>
              <w:rPr>
                <w:rFonts w:ascii="Arial" w:eastAsia="Times New Roman" w:hAnsi="Arial" w:cs="Arial"/>
                <w:sz w:val="18"/>
                <w:szCs w:val="18"/>
                <w:lang w:eastAsia="es-MX"/>
              </w:rPr>
            </w:pPr>
          </w:p>
          <w:p w:rsidR="00530336" w:rsidRPr="00504A27" w:rsidRDefault="00530336" w:rsidP="00253E53">
            <w:pPr>
              <w:rPr>
                <w:rFonts w:ascii="Arial" w:eastAsia="Times New Roman" w:hAnsi="Arial" w:cs="Arial"/>
                <w:sz w:val="18"/>
                <w:szCs w:val="18"/>
                <w:lang w:eastAsia="es-MX"/>
              </w:rPr>
            </w:pPr>
          </w:p>
          <w:p w:rsidR="00530336" w:rsidRPr="00504A27" w:rsidRDefault="00530336" w:rsidP="00253E53">
            <w:pPr>
              <w:rPr>
                <w:rFonts w:ascii="Arial" w:eastAsia="Times New Roman" w:hAnsi="Arial" w:cs="Arial"/>
                <w:sz w:val="18"/>
                <w:szCs w:val="18"/>
                <w:lang w:eastAsia="es-MX"/>
              </w:rPr>
            </w:pPr>
          </w:p>
          <w:p w:rsidR="00530336" w:rsidRPr="00504A27" w:rsidRDefault="00530336" w:rsidP="00253E53">
            <w:pPr>
              <w:rPr>
                <w:rFonts w:ascii="Arial" w:eastAsia="Times New Roman" w:hAnsi="Arial" w:cs="Arial"/>
                <w:sz w:val="18"/>
                <w:szCs w:val="18"/>
                <w:lang w:eastAsia="es-MX"/>
              </w:rPr>
            </w:pPr>
          </w:p>
          <w:p w:rsidR="00530336" w:rsidRPr="00504A27" w:rsidRDefault="00530336" w:rsidP="00253E53">
            <w:pPr>
              <w:rPr>
                <w:rFonts w:ascii="Arial" w:eastAsia="Times New Roman" w:hAnsi="Arial" w:cs="Arial"/>
                <w:sz w:val="18"/>
                <w:szCs w:val="18"/>
                <w:lang w:eastAsia="es-MX"/>
              </w:rPr>
            </w:pPr>
          </w:p>
          <w:p w:rsidR="00530336" w:rsidRDefault="00530336" w:rsidP="00253E53">
            <w:pPr>
              <w:rPr>
                <w:rFonts w:ascii="Arial" w:eastAsia="Times New Roman" w:hAnsi="Arial" w:cs="Arial"/>
                <w:sz w:val="18"/>
                <w:szCs w:val="18"/>
                <w:lang w:eastAsia="es-MX"/>
              </w:rPr>
            </w:pPr>
          </w:p>
          <w:p w:rsidR="00530336" w:rsidRPr="00504A27" w:rsidRDefault="00530336" w:rsidP="00253E53">
            <w:pPr>
              <w:rPr>
                <w:rFonts w:ascii="Arial" w:eastAsia="Times New Roman" w:hAnsi="Arial" w:cs="Arial"/>
                <w:sz w:val="18"/>
                <w:szCs w:val="18"/>
                <w:lang w:eastAsia="es-MX"/>
              </w:rPr>
            </w:pPr>
          </w:p>
        </w:tc>
        <w:tc>
          <w:tcPr>
            <w:tcW w:w="388" w:type="pct"/>
            <w:tcBorders>
              <w:top w:val="single" w:sz="4" w:space="0" w:color="auto"/>
              <w:left w:val="nil"/>
              <w:bottom w:val="single" w:sz="4" w:space="0" w:color="auto"/>
              <w:right w:val="single" w:sz="8" w:space="0" w:color="auto"/>
            </w:tcBorders>
          </w:tcPr>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3F5BA8" w:rsidRDefault="003F5BA8"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253E53">
            <w:pPr>
              <w:spacing w:after="0"/>
              <w:jc w:val="right"/>
              <w:rPr>
                <w:rFonts w:ascii="Arial" w:eastAsia="Times New Roman" w:hAnsi="Arial" w:cs="Arial"/>
                <w:sz w:val="18"/>
                <w:szCs w:val="18"/>
                <w:lang w:eastAsia="es-MX"/>
              </w:rPr>
            </w:pPr>
          </w:p>
          <w:p w:rsidR="00530336" w:rsidRDefault="00530336" w:rsidP="0053033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375,000.00</w:t>
            </w:r>
          </w:p>
        </w:tc>
        <w:tc>
          <w:tcPr>
            <w:tcW w:w="588" w:type="pct"/>
            <w:tcBorders>
              <w:top w:val="single" w:sz="4" w:space="0" w:color="auto"/>
              <w:left w:val="nil"/>
              <w:bottom w:val="single" w:sz="4" w:space="0" w:color="auto"/>
              <w:right w:val="single" w:sz="8" w:space="0" w:color="auto"/>
            </w:tcBorders>
          </w:tcPr>
          <w:p w:rsidR="00530336" w:rsidRDefault="00530336" w:rsidP="00253E53">
            <w:pPr>
              <w:jc w:val="both"/>
              <w:rPr>
                <w:rFonts w:ascii="Arial" w:hAnsi="Arial" w:cs="Arial"/>
                <w:sz w:val="18"/>
                <w:szCs w:val="18"/>
              </w:rPr>
            </w:pPr>
          </w:p>
          <w:p w:rsidR="00530336" w:rsidRDefault="00530336" w:rsidP="00253E53">
            <w:pPr>
              <w:jc w:val="both"/>
              <w:rPr>
                <w:rFonts w:ascii="Arial" w:hAnsi="Arial" w:cs="Arial"/>
                <w:sz w:val="18"/>
                <w:szCs w:val="18"/>
              </w:rPr>
            </w:pPr>
          </w:p>
          <w:p w:rsidR="00530336" w:rsidRDefault="00530336" w:rsidP="00253E53">
            <w:pPr>
              <w:jc w:val="both"/>
              <w:rPr>
                <w:rFonts w:ascii="Arial" w:hAnsi="Arial" w:cs="Arial"/>
                <w:sz w:val="18"/>
                <w:szCs w:val="18"/>
              </w:rPr>
            </w:pPr>
          </w:p>
          <w:p w:rsidR="00530336" w:rsidRDefault="00530336" w:rsidP="00253E53">
            <w:pPr>
              <w:jc w:val="both"/>
              <w:rPr>
                <w:rFonts w:ascii="Arial" w:hAnsi="Arial" w:cs="Arial"/>
                <w:sz w:val="18"/>
                <w:szCs w:val="18"/>
              </w:rPr>
            </w:pPr>
          </w:p>
          <w:p w:rsidR="00530336" w:rsidRDefault="00530336" w:rsidP="00253E53">
            <w:pPr>
              <w:jc w:val="both"/>
              <w:rPr>
                <w:rFonts w:ascii="Arial" w:hAnsi="Arial" w:cs="Arial"/>
                <w:sz w:val="18"/>
                <w:szCs w:val="18"/>
              </w:rPr>
            </w:pPr>
            <w:r w:rsidRPr="000145CC">
              <w:rPr>
                <w:rFonts w:ascii="Arial" w:hAnsi="Arial" w:cs="Arial"/>
                <w:b/>
                <w:sz w:val="18"/>
                <w:szCs w:val="18"/>
              </w:rPr>
              <w:t>No se Aclara:</w:t>
            </w:r>
            <w:r w:rsidRPr="000145CC">
              <w:rPr>
                <w:rFonts w:ascii="Arial" w:hAnsi="Arial" w:cs="Arial"/>
                <w:sz w:val="18"/>
                <w:szCs w:val="18"/>
              </w:rPr>
              <w:t xml:space="preserve"> En virtud, </w:t>
            </w:r>
            <w:r w:rsidR="001E32E8">
              <w:rPr>
                <w:rFonts w:ascii="Arial" w:hAnsi="Arial" w:cs="Arial"/>
                <w:sz w:val="18"/>
                <w:szCs w:val="18"/>
              </w:rPr>
              <w:t xml:space="preserve">de </w:t>
            </w:r>
            <w:r w:rsidRPr="000145CC">
              <w:rPr>
                <w:rFonts w:ascii="Arial" w:hAnsi="Arial" w:cs="Arial"/>
                <w:sz w:val="18"/>
                <w:szCs w:val="18"/>
              </w:rPr>
              <w:t xml:space="preserve">que el municipio no presentó aclaración ni justificación </w:t>
            </w:r>
            <w:r w:rsidRPr="00530336">
              <w:rPr>
                <w:rFonts w:ascii="Arial" w:hAnsi="Arial" w:cs="Arial"/>
                <w:sz w:val="18"/>
                <w:szCs w:val="18"/>
              </w:rPr>
              <w:t>al Pago de Becas del Programa Estímulos a la Educación a Nivel Preparatoria y P</w:t>
            </w:r>
            <w:r>
              <w:rPr>
                <w:rFonts w:ascii="Arial" w:hAnsi="Arial" w:cs="Arial"/>
                <w:sz w:val="18"/>
                <w:szCs w:val="18"/>
              </w:rPr>
              <w:t>rofesional</w:t>
            </w:r>
            <w:r w:rsidRPr="000145CC">
              <w:rPr>
                <w:rFonts w:ascii="Arial" w:hAnsi="Arial" w:cs="Arial"/>
                <w:sz w:val="18"/>
                <w:szCs w:val="18"/>
              </w:rPr>
              <w:t>.</w:t>
            </w:r>
          </w:p>
          <w:p w:rsidR="003F5BA8" w:rsidRPr="001E32E8" w:rsidRDefault="00530336" w:rsidP="001E32E8">
            <w:pPr>
              <w:jc w:val="both"/>
              <w:rPr>
                <w:rFonts w:ascii="Arial" w:hAnsi="Arial" w:cs="Arial"/>
                <w:sz w:val="18"/>
                <w:szCs w:val="18"/>
              </w:rPr>
            </w:pPr>
            <w:r w:rsidRPr="001E32E8">
              <w:rPr>
                <w:rFonts w:ascii="Arial" w:hAnsi="Arial" w:cs="Arial"/>
                <w:sz w:val="18"/>
                <w:szCs w:val="18"/>
              </w:rPr>
              <w:t xml:space="preserve">Además que no presentó </w:t>
            </w:r>
            <w:r w:rsidR="003F5BA8" w:rsidRPr="001E32E8">
              <w:rPr>
                <w:rFonts w:ascii="Arial" w:hAnsi="Arial" w:cs="Arial"/>
                <w:sz w:val="18"/>
                <w:szCs w:val="18"/>
              </w:rPr>
              <w:t xml:space="preserve">los expedientes unitarios con los documentos de cada solicitante, como es boleta de calificaciones, constancia de ingresos del padre o tutor, constancia de estudios, acta de nacimiento y </w:t>
            </w:r>
            <w:r w:rsidR="003F5BA8" w:rsidRPr="001E32E8">
              <w:rPr>
                <w:rFonts w:ascii="Arial" w:hAnsi="Arial" w:cs="Arial"/>
                <w:sz w:val="18"/>
                <w:szCs w:val="18"/>
              </w:rPr>
              <w:lastRenderedPageBreak/>
              <w:t>comprobante de domicilio de cada beneficiario, solicitud de beca, etc.</w:t>
            </w:r>
          </w:p>
          <w:p w:rsidR="00530336" w:rsidRDefault="003F5BA8" w:rsidP="001E32E8">
            <w:pPr>
              <w:jc w:val="both"/>
              <w:rPr>
                <w:rFonts w:ascii="Arial" w:hAnsi="Arial" w:cs="Arial"/>
                <w:sz w:val="18"/>
                <w:szCs w:val="18"/>
              </w:rPr>
            </w:pPr>
            <w:r w:rsidRPr="001E32E8">
              <w:rPr>
                <w:rFonts w:ascii="Arial" w:hAnsi="Arial" w:cs="Arial"/>
                <w:sz w:val="18"/>
                <w:szCs w:val="18"/>
              </w:rPr>
              <w:t>Además</w:t>
            </w:r>
            <w:r w:rsidR="001E32E8">
              <w:rPr>
                <w:rFonts w:ascii="Arial" w:hAnsi="Arial" w:cs="Arial"/>
                <w:sz w:val="18"/>
                <w:szCs w:val="18"/>
              </w:rPr>
              <w:t xml:space="preserve"> de que </w:t>
            </w:r>
            <w:r w:rsidRPr="001E32E8">
              <w:rPr>
                <w:rFonts w:ascii="Arial" w:hAnsi="Arial" w:cs="Arial"/>
                <w:sz w:val="18"/>
                <w:szCs w:val="18"/>
              </w:rPr>
              <w:t xml:space="preserve">el municipio no presentó la documentación comprobatoria que reúna los requisitos fiscales establecidos en el artículo 29 y 29-A del Código Fiscal de la Federación por el Pago de Becas del Programa Estímulos a la Educación a Nivel Preparatoria y Profesional periodo enero a junio y </w:t>
            </w:r>
            <w:proofErr w:type="spellStart"/>
            <w:r w:rsidRPr="001E32E8">
              <w:rPr>
                <w:rFonts w:ascii="Arial" w:hAnsi="Arial" w:cs="Arial"/>
                <w:sz w:val="18"/>
                <w:szCs w:val="18"/>
              </w:rPr>
              <w:t>sep</w:t>
            </w:r>
            <w:proofErr w:type="spellEnd"/>
            <w:r w:rsidRPr="001E32E8">
              <w:rPr>
                <w:rFonts w:ascii="Arial" w:hAnsi="Arial" w:cs="Arial"/>
                <w:sz w:val="18"/>
                <w:szCs w:val="18"/>
              </w:rPr>
              <w:t xml:space="preserve"> a dic 2014, por la cantidad de $375,000.00</w:t>
            </w:r>
            <w:r w:rsidR="00530336" w:rsidRPr="001E32E8">
              <w:rPr>
                <w:rFonts w:ascii="Arial" w:hAnsi="Arial" w:cs="Arial"/>
                <w:sz w:val="18"/>
                <w:szCs w:val="18"/>
              </w:rPr>
              <w:t>.</w:t>
            </w:r>
          </w:p>
          <w:p w:rsidR="001E32E8" w:rsidRDefault="001E32E8" w:rsidP="001E32E8">
            <w:pPr>
              <w:jc w:val="both"/>
              <w:rPr>
                <w:rFonts w:ascii="Arial" w:hAnsi="Arial" w:cs="Arial"/>
                <w:sz w:val="18"/>
                <w:szCs w:val="18"/>
              </w:rPr>
            </w:pPr>
            <w:r>
              <w:rPr>
                <w:rFonts w:ascii="Arial" w:hAnsi="Arial" w:cs="Arial"/>
                <w:bCs/>
                <w:sz w:val="18"/>
                <w:szCs w:val="18"/>
              </w:rPr>
              <w:t xml:space="preserve">Aunado a lo anterior, es considerada como improcedente de acuerdo con lo establecido en el artículo 37 de la Ley de Coordinación Fiscal; asimismo, solo destinó el 5.71% de los recursos del Fondo IV a </w:t>
            </w:r>
            <w:r>
              <w:rPr>
                <w:rFonts w:ascii="Arial" w:hAnsi="Arial" w:cs="Arial"/>
                <w:bCs/>
                <w:sz w:val="18"/>
                <w:szCs w:val="18"/>
              </w:rPr>
              <w:lastRenderedPageBreak/>
              <w:t xml:space="preserve">Seguridad Pública y el </w:t>
            </w:r>
            <w:r w:rsidRPr="007F064F">
              <w:rPr>
                <w:rFonts w:ascii="Arial" w:hAnsi="Arial" w:cs="Arial"/>
                <w:bCs/>
                <w:sz w:val="18"/>
                <w:szCs w:val="18"/>
              </w:rPr>
              <w:t xml:space="preserve">artículo 8 primer párrafo, fracción IX segundo párrafo </w:t>
            </w:r>
            <w:r>
              <w:rPr>
                <w:rFonts w:ascii="Arial" w:hAnsi="Arial" w:cs="Arial"/>
                <w:bCs/>
                <w:sz w:val="18"/>
                <w:szCs w:val="18"/>
              </w:rPr>
              <w:t xml:space="preserve">del Presupuesto de Egresos de la Federación </w:t>
            </w:r>
            <w:r w:rsidRPr="007F064F">
              <w:rPr>
                <w:rFonts w:ascii="Arial" w:hAnsi="Arial" w:cs="Arial"/>
                <w:bCs/>
                <w:sz w:val="18"/>
                <w:szCs w:val="18"/>
              </w:rPr>
              <w:t xml:space="preserve">establece que por lo menos </w:t>
            </w:r>
            <w:r>
              <w:rPr>
                <w:rFonts w:ascii="Arial" w:hAnsi="Arial" w:cs="Arial"/>
                <w:bCs/>
                <w:sz w:val="18"/>
                <w:szCs w:val="18"/>
              </w:rPr>
              <w:t xml:space="preserve">destine </w:t>
            </w:r>
            <w:r w:rsidRPr="007F064F">
              <w:rPr>
                <w:rFonts w:ascii="Arial" w:hAnsi="Arial" w:cs="Arial"/>
                <w:bCs/>
                <w:sz w:val="18"/>
                <w:szCs w:val="18"/>
              </w:rPr>
              <w:t>el 20% de los recursos</w:t>
            </w:r>
            <w:r>
              <w:rPr>
                <w:rFonts w:ascii="Arial" w:hAnsi="Arial" w:cs="Arial"/>
                <w:bCs/>
                <w:sz w:val="18"/>
                <w:szCs w:val="18"/>
              </w:rPr>
              <w:t xml:space="preserve"> del Fondo IV.</w:t>
            </w:r>
          </w:p>
          <w:p w:rsidR="001E32E8" w:rsidRPr="000762E3" w:rsidRDefault="001E32E8" w:rsidP="001E32E8">
            <w:pPr>
              <w:jc w:val="both"/>
              <w:rPr>
                <w:rFonts w:ascii="Arial" w:hAnsi="Arial" w:cs="Arial"/>
                <w:sz w:val="18"/>
                <w:szCs w:val="18"/>
              </w:rPr>
            </w:pPr>
          </w:p>
        </w:tc>
      </w:tr>
      <w:tr w:rsidR="006F4773" w:rsidRPr="00E75039" w:rsidTr="00277868">
        <w:trPr>
          <w:trHeight w:val="530"/>
        </w:trPr>
        <w:tc>
          <w:tcPr>
            <w:tcW w:w="201" w:type="pct"/>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6F4773" w:rsidRDefault="006F4773" w:rsidP="00277868">
            <w:pPr>
              <w:jc w:val="center"/>
              <w:rPr>
                <w:rFonts w:ascii="Arial" w:hAnsi="Arial" w:cs="Arial"/>
                <w:sz w:val="18"/>
                <w:szCs w:val="18"/>
              </w:rPr>
            </w:pPr>
          </w:p>
          <w:p w:rsidR="00F274F3" w:rsidRDefault="00F274F3" w:rsidP="00277868">
            <w:pPr>
              <w:jc w:val="center"/>
              <w:rPr>
                <w:rFonts w:ascii="Arial" w:hAnsi="Arial" w:cs="Arial"/>
                <w:sz w:val="18"/>
                <w:szCs w:val="18"/>
              </w:rPr>
            </w:pPr>
          </w:p>
          <w:p w:rsidR="006F4773" w:rsidRDefault="006F4773" w:rsidP="00277868">
            <w:pPr>
              <w:jc w:val="center"/>
              <w:rPr>
                <w:rFonts w:ascii="Arial" w:hAnsi="Arial" w:cs="Arial"/>
                <w:sz w:val="18"/>
                <w:szCs w:val="18"/>
              </w:rPr>
            </w:pPr>
          </w:p>
          <w:p w:rsidR="006F4773" w:rsidRDefault="006F4773" w:rsidP="00277868">
            <w:pPr>
              <w:jc w:val="center"/>
              <w:rPr>
                <w:rFonts w:ascii="Arial" w:hAnsi="Arial" w:cs="Arial"/>
                <w:sz w:val="18"/>
                <w:szCs w:val="18"/>
              </w:rPr>
            </w:pPr>
          </w:p>
          <w:p w:rsidR="006F4773" w:rsidRDefault="006F4773" w:rsidP="00277868">
            <w:pPr>
              <w:jc w:val="center"/>
              <w:rPr>
                <w:rFonts w:ascii="Arial" w:hAnsi="Arial" w:cs="Arial"/>
                <w:sz w:val="18"/>
                <w:szCs w:val="18"/>
              </w:rPr>
            </w:pPr>
          </w:p>
          <w:p w:rsidR="001E32E8" w:rsidRDefault="001E32E8" w:rsidP="00277868">
            <w:pPr>
              <w:jc w:val="center"/>
              <w:rPr>
                <w:rFonts w:ascii="Arial" w:hAnsi="Arial" w:cs="Arial"/>
                <w:sz w:val="18"/>
                <w:szCs w:val="18"/>
              </w:rPr>
            </w:pPr>
          </w:p>
          <w:p w:rsidR="006F4773" w:rsidRDefault="006F4773" w:rsidP="00277868">
            <w:pPr>
              <w:jc w:val="center"/>
              <w:rPr>
                <w:rFonts w:ascii="Arial" w:hAnsi="Arial" w:cs="Arial"/>
                <w:sz w:val="18"/>
                <w:szCs w:val="18"/>
              </w:rPr>
            </w:pPr>
            <w:r>
              <w:rPr>
                <w:rFonts w:ascii="Arial" w:hAnsi="Arial" w:cs="Arial"/>
                <w:sz w:val="18"/>
                <w:szCs w:val="18"/>
              </w:rPr>
              <w:t>8</w:t>
            </w:r>
          </w:p>
        </w:tc>
        <w:tc>
          <w:tcPr>
            <w:tcW w:w="334" w:type="pct"/>
            <w:tcBorders>
              <w:top w:val="single" w:sz="8" w:space="0" w:color="auto"/>
              <w:left w:val="nil"/>
              <w:bottom w:val="single" w:sz="8" w:space="0" w:color="auto"/>
              <w:right w:val="single" w:sz="4" w:space="0" w:color="auto"/>
            </w:tcBorders>
            <w:shd w:val="clear" w:color="auto" w:fill="auto"/>
            <w:vAlign w:val="center"/>
          </w:tcPr>
          <w:p w:rsidR="006F4773" w:rsidRDefault="006F4773" w:rsidP="00277868">
            <w:pPr>
              <w:jc w:val="both"/>
              <w:rPr>
                <w:rFonts w:ascii="Arial" w:hAnsi="Arial" w:cs="Arial"/>
                <w:bCs/>
                <w:sz w:val="18"/>
                <w:szCs w:val="18"/>
              </w:rPr>
            </w:pPr>
          </w:p>
          <w:p w:rsidR="006F4773" w:rsidRDefault="006F4773" w:rsidP="00277868">
            <w:pPr>
              <w:jc w:val="both"/>
              <w:rPr>
                <w:rFonts w:ascii="Arial" w:hAnsi="Arial" w:cs="Arial"/>
                <w:bCs/>
                <w:sz w:val="18"/>
                <w:szCs w:val="18"/>
              </w:rPr>
            </w:pPr>
          </w:p>
          <w:p w:rsidR="006F4773" w:rsidRDefault="006F4773" w:rsidP="00277868">
            <w:pPr>
              <w:jc w:val="both"/>
              <w:rPr>
                <w:rFonts w:ascii="Arial" w:hAnsi="Arial" w:cs="Arial"/>
                <w:bCs/>
                <w:sz w:val="18"/>
                <w:szCs w:val="18"/>
              </w:rPr>
            </w:pPr>
          </w:p>
          <w:p w:rsidR="006F4773" w:rsidRDefault="006F4773" w:rsidP="00277868">
            <w:pPr>
              <w:jc w:val="both"/>
              <w:rPr>
                <w:rFonts w:ascii="Arial" w:hAnsi="Arial" w:cs="Arial"/>
                <w:bCs/>
                <w:sz w:val="18"/>
                <w:szCs w:val="18"/>
              </w:rPr>
            </w:pPr>
          </w:p>
          <w:p w:rsidR="006F4773" w:rsidRDefault="006F4773" w:rsidP="00277868">
            <w:pPr>
              <w:jc w:val="both"/>
              <w:rPr>
                <w:rFonts w:ascii="Arial" w:hAnsi="Arial" w:cs="Arial"/>
                <w:bCs/>
                <w:sz w:val="18"/>
                <w:szCs w:val="18"/>
              </w:rPr>
            </w:pPr>
          </w:p>
          <w:p w:rsidR="006F4773" w:rsidRDefault="006F4773" w:rsidP="00277868">
            <w:pPr>
              <w:jc w:val="both"/>
              <w:rPr>
                <w:rFonts w:ascii="Arial" w:hAnsi="Arial" w:cs="Arial"/>
                <w:bCs/>
                <w:sz w:val="18"/>
                <w:szCs w:val="18"/>
              </w:rPr>
            </w:pPr>
          </w:p>
          <w:p w:rsidR="006F4773" w:rsidRDefault="006F4773" w:rsidP="00277868">
            <w:pPr>
              <w:jc w:val="both"/>
              <w:rPr>
                <w:rFonts w:ascii="Arial" w:hAnsi="Arial" w:cs="Arial"/>
                <w:bCs/>
                <w:sz w:val="18"/>
                <w:szCs w:val="18"/>
              </w:rPr>
            </w:pPr>
          </w:p>
          <w:p w:rsidR="006F4773" w:rsidRPr="00887C1F" w:rsidRDefault="006F4773" w:rsidP="00277868">
            <w:pPr>
              <w:jc w:val="both"/>
              <w:rPr>
                <w:rFonts w:ascii="Arial" w:hAnsi="Arial" w:cs="Arial"/>
                <w:sz w:val="18"/>
                <w:szCs w:val="18"/>
              </w:rPr>
            </w:pPr>
            <w:r>
              <w:rPr>
                <w:rFonts w:ascii="Arial" w:hAnsi="Arial" w:cs="Arial"/>
                <w:bCs/>
                <w:sz w:val="18"/>
                <w:szCs w:val="18"/>
              </w:rPr>
              <w:t xml:space="preserve">Aportación Municipal </w:t>
            </w:r>
            <w:r w:rsidRPr="00727616">
              <w:rPr>
                <w:rFonts w:ascii="Arial" w:hAnsi="Arial" w:cs="Arial"/>
                <w:sz w:val="18"/>
                <w:szCs w:val="18"/>
              </w:rPr>
              <w:t xml:space="preserve">para </w:t>
            </w:r>
            <w:r>
              <w:rPr>
                <w:rFonts w:ascii="Arial" w:hAnsi="Arial" w:cs="Arial"/>
                <w:sz w:val="18"/>
                <w:szCs w:val="18"/>
              </w:rPr>
              <w:t>el</w:t>
            </w:r>
            <w:r w:rsidRPr="00727616">
              <w:rPr>
                <w:rFonts w:ascii="Arial" w:hAnsi="Arial" w:cs="Arial"/>
                <w:sz w:val="18"/>
                <w:szCs w:val="18"/>
              </w:rPr>
              <w:t xml:space="preserve"> Programa </w:t>
            </w:r>
            <w:r>
              <w:rPr>
                <w:rFonts w:ascii="Arial" w:hAnsi="Arial" w:cs="Arial"/>
                <w:sz w:val="18"/>
                <w:szCs w:val="18"/>
              </w:rPr>
              <w:t xml:space="preserve">de </w:t>
            </w:r>
            <w:r w:rsidRPr="00727616">
              <w:rPr>
                <w:rFonts w:ascii="Arial" w:hAnsi="Arial" w:cs="Arial"/>
                <w:sz w:val="18"/>
                <w:szCs w:val="18"/>
              </w:rPr>
              <w:t>Mejoramiento de la Vivienda peso a peso 201</w:t>
            </w:r>
            <w:r>
              <w:rPr>
                <w:rFonts w:ascii="Arial" w:hAnsi="Arial" w:cs="Arial"/>
                <w:sz w:val="18"/>
                <w:szCs w:val="18"/>
              </w:rPr>
              <w:t>4 con la SINFRA de Gobierno del Estado</w:t>
            </w:r>
          </w:p>
        </w:tc>
        <w:tc>
          <w:tcPr>
            <w:tcW w:w="1399" w:type="pct"/>
            <w:gridSpan w:val="2"/>
            <w:tcBorders>
              <w:top w:val="single" w:sz="4" w:space="0" w:color="auto"/>
              <w:left w:val="nil"/>
              <w:bottom w:val="single" w:sz="4" w:space="0" w:color="auto"/>
              <w:right w:val="single" w:sz="4" w:space="0" w:color="auto"/>
            </w:tcBorders>
            <w:shd w:val="clear" w:color="auto" w:fill="auto"/>
            <w:vAlign w:val="center"/>
          </w:tcPr>
          <w:p w:rsidR="006F4773" w:rsidRDefault="006F4773" w:rsidP="00277868">
            <w:pPr>
              <w:spacing w:after="0"/>
              <w:jc w:val="both"/>
              <w:rPr>
                <w:rFonts w:ascii="Arial" w:hAnsi="Arial" w:cs="Arial"/>
                <w:b/>
                <w:sz w:val="18"/>
                <w:szCs w:val="18"/>
              </w:rPr>
            </w:pPr>
          </w:p>
          <w:p w:rsidR="006F4773" w:rsidRDefault="006F4773" w:rsidP="00277868">
            <w:pPr>
              <w:spacing w:after="0"/>
              <w:jc w:val="both"/>
              <w:rPr>
                <w:rFonts w:ascii="Arial" w:hAnsi="Arial" w:cs="Arial"/>
                <w:b/>
                <w:sz w:val="18"/>
                <w:szCs w:val="18"/>
              </w:rPr>
            </w:pPr>
            <w:r w:rsidRPr="001B577B">
              <w:rPr>
                <w:rFonts w:ascii="Arial" w:hAnsi="Arial" w:cs="Arial"/>
                <w:b/>
                <w:sz w:val="18"/>
                <w:szCs w:val="18"/>
              </w:rPr>
              <w:t>Falta</w:t>
            </w:r>
            <w:r>
              <w:rPr>
                <w:rFonts w:ascii="Arial" w:hAnsi="Arial" w:cs="Arial"/>
                <w:b/>
                <w:sz w:val="18"/>
                <w:szCs w:val="18"/>
              </w:rPr>
              <w:t>nte</w:t>
            </w:r>
            <w:r w:rsidRPr="001B577B">
              <w:rPr>
                <w:rFonts w:ascii="Arial" w:hAnsi="Arial" w:cs="Arial"/>
                <w:b/>
                <w:sz w:val="18"/>
                <w:szCs w:val="18"/>
              </w:rPr>
              <w:t xml:space="preserve"> de Documentación</w:t>
            </w:r>
            <w:r>
              <w:rPr>
                <w:rFonts w:ascii="Arial" w:hAnsi="Arial" w:cs="Arial"/>
                <w:b/>
                <w:sz w:val="18"/>
                <w:szCs w:val="18"/>
              </w:rPr>
              <w:t xml:space="preserve"> y Registro Contable</w:t>
            </w:r>
          </w:p>
          <w:p w:rsidR="006F4773" w:rsidRDefault="006F4773" w:rsidP="00277868">
            <w:pPr>
              <w:spacing w:after="0"/>
              <w:jc w:val="both"/>
              <w:rPr>
                <w:rFonts w:ascii="Arial" w:hAnsi="Arial" w:cs="Arial"/>
                <w:b/>
                <w:sz w:val="18"/>
                <w:szCs w:val="18"/>
              </w:rPr>
            </w:pPr>
          </w:p>
          <w:p w:rsidR="006F4773" w:rsidRPr="007F064F" w:rsidRDefault="006F4773" w:rsidP="00277868">
            <w:pPr>
              <w:spacing w:after="0"/>
              <w:ind w:right="283"/>
              <w:jc w:val="both"/>
              <w:rPr>
                <w:rFonts w:ascii="Arial" w:hAnsi="Arial" w:cs="Arial"/>
                <w:bCs/>
                <w:sz w:val="18"/>
                <w:szCs w:val="18"/>
              </w:rPr>
            </w:pPr>
            <w:r w:rsidRPr="003A33FC">
              <w:rPr>
                <w:rFonts w:ascii="Arial" w:hAnsi="Arial" w:cs="Arial"/>
                <w:bCs/>
                <w:sz w:val="18"/>
                <w:szCs w:val="18"/>
              </w:rPr>
              <w:t xml:space="preserve">En Acta de Cabildo de fecha 29 de noviembre de 2014, el Municipio de Concepción del Oro, Zacatecas, aprobó recursos del Fondo IV 2014, </w:t>
            </w:r>
            <w:r>
              <w:rPr>
                <w:rFonts w:ascii="Arial" w:hAnsi="Arial" w:cs="Arial"/>
                <w:bCs/>
                <w:sz w:val="18"/>
                <w:szCs w:val="18"/>
              </w:rPr>
              <w:t>para la obra Convenida con la Secretaria de Infraestructura de Gobierno del Estado (SINFRA), denominada</w:t>
            </w:r>
            <w:r w:rsidRPr="007F064F">
              <w:rPr>
                <w:rFonts w:ascii="Arial" w:hAnsi="Arial" w:cs="Arial"/>
                <w:bCs/>
                <w:sz w:val="18"/>
                <w:szCs w:val="18"/>
              </w:rPr>
              <w:t xml:space="preserve"> “Convenio con la Subsecretaria de Vivienda para el Programa Mejoramiento a la Vivienda peso a peso” por un importe de $155,000.00, </w:t>
            </w:r>
            <w:r w:rsidRPr="00E52AE4">
              <w:rPr>
                <w:rFonts w:ascii="Arial" w:hAnsi="Arial" w:cs="Arial"/>
                <w:bCs/>
                <w:sz w:val="18"/>
                <w:szCs w:val="18"/>
              </w:rPr>
              <w:t xml:space="preserve">para la cual de la Cuenta Bancaria número </w:t>
            </w:r>
            <w:r>
              <w:rPr>
                <w:rFonts w:ascii="Arial" w:hAnsi="Arial" w:cs="Arial"/>
                <w:bCs/>
                <w:sz w:val="18"/>
                <w:szCs w:val="18"/>
              </w:rPr>
              <w:t>4056585656</w:t>
            </w:r>
            <w:r w:rsidRPr="00E52AE4">
              <w:rPr>
                <w:rFonts w:ascii="Arial" w:hAnsi="Arial" w:cs="Arial"/>
                <w:bCs/>
                <w:sz w:val="18"/>
                <w:szCs w:val="18"/>
              </w:rPr>
              <w:t xml:space="preserve"> </w:t>
            </w:r>
            <w:r w:rsidRPr="007F064F">
              <w:rPr>
                <w:rFonts w:ascii="Arial" w:hAnsi="Arial" w:cs="Arial"/>
                <w:bCs/>
                <w:sz w:val="18"/>
                <w:szCs w:val="18"/>
              </w:rPr>
              <w:t>abierta a nombre del Municipio de Concepción del Oro, Zacatecas,</w:t>
            </w:r>
            <w:r w:rsidRPr="00E52AE4">
              <w:rPr>
                <w:rFonts w:ascii="Arial" w:hAnsi="Arial" w:cs="Arial"/>
                <w:bCs/>
                <w:sz w:val="18"/>
                <w:szCs w:val="18"/>
              </w:rPr>
              <w:t xml:space="preserve"> ante la Institución Financiera </w:t>
            </w:r>
            <w:r w:rsidRPr="006075BC">
              <w:rPr>
                <w:rFonts w:ascii="Arial" w:hAnsi="Arial" w:cs="Arial"/>
                <w:bCs/>
                <w:sz w:val="18"/>
                <w:szCs w:val="18"/>
              </w:rPr>
              <w:t>HSBC México, S.A.</w:t>
            </w:r>
            <w:r w:rsidRPr="00E52AE4">
              <w:rPr>
                <w:rFonts w:ascii="Arial" w:hAnsi="Arial" w:cs="Arial"/>
                <w:bCs/>
                <w:sz w:val="18"/>
                <w:szCs w:val="18"/>
              </w:rPr>
              <w:t xml:space="preserve">, </w:t>
            </w:r>
            <w:r>
              <w:rPr>
                <w:rFonts w:ascii="Arial" w:hAnsi="Arial" w:cs="Arial"/>
                <w:bCs/>
                <w:sz w:val="18"/>
                <w:szCs w:val="18"/>
              </w:rPr>
              <w:t>denominada IV 2014</w:t>
            </w:r>
            <w:r w:rsidRPr="00E52AE4">
              <w:rPr>
                <w:rFonts w:ascii="Arial" w:hAnsi="Arial" w:cs="Arial"/>
                <w:bCs/>
                <w:sz w:val="18"/>
                <w:szCs w:val="18"/>
              </w:rPr>
              <w:t xml:space="preserve">, </w:t>
            </w:r>
            <w:r w:rsidRPr="00D15A70">
              <w:rPr>
                <w:rFonts w:ascii="Arial" w:hAnsi="Arial" w:cs="Arial"/>
                <w:bCs/>
                <w:sz w:val="18"/>
                <w:szCs w:val="18"/>
              </w:rPr>
              <w:t xml:space="preserve">expidió el cheque no. </w:t>
            </w:r>
            <w:r>
              <w:rPr>
                <w:rFonts w:ascii="Arial" w:hAnsi="Arial" w:cs="Arial"/>
                <w:bCs/>
                <w:sz w:val="18"/>
                <w:szCs w:val="18"/>
              </w:rPr>
              <w:t>115 y 118</w:t>
            </w:r>
            <w:r w:rsidRPr="00D15A70">
              <w:rPr>
                <w:rFonts w:ascii="Arial" w:hAnsi="Arial" w:cs="Arial"/>
                <w:bCs/>
                <w:sz w:val="18"/>
                <w:szCs w:val="18"/>
              </w:rPr>
              <w:t xml:space="preserve"> de fecha </w:t>
            </w:r>
            <w:r>
              <w:rPr>
                <w:rFonts w:ascii="Arial" w:hAnsi="Arial" w:cs="Arial"/>
                <w:bCs/>
                <w:sz w:val="18"/>
                <w:szCs w:val="18"/>
              </w:rPr>
              <w:t>28</w:t>
            </w:r>
            <w:r w:rsidRPr="00D15A70">
              <w:rPr>
                <w:rFonts w:ascii="Arial" w:hAnsi="Arial" w:cs="Arial"/>
                <w:bCs/>
                <w:sz w:val="18"/>
                <w:szCs w:val="18"/>
              </w:rPr>
              <w:t xml:space="preserve"> de </w:t>
            </w:r>
            <w:r>
              <w:rPr>
                <w:rFonts w:ascii="Arial" w:hAnsi="Arial" w:cs="Arial"/>
                <w:bCs/>
                <w:sz w:val="18"/>
                <w:szCs w:val="18"/>
              </w:rPr>
              <w:t>noviembre</w:t>
            </w:r>
            <w:r w:rsidRPr="00D15A70">
              <w:rPr>
                <w:rFonts w:ascii="Arial" w:hAnsi="Arial" w:cs="Arial"/>
                <w:bCs/>
                <w:sz w:val="18"/>
                <w:szCs w:val="18"/>
              </w:rPr>
              <w:t xml:space="preserve"> </w:t>
            </w:r>
            <w:r>
              <w:rPr>
                <w:rFonts w:ascii="Arial" w:hAnsi="Arial" w:cs="Arial"/>
                <w:bCs/>
                <w:sz w:val="18"/>
                <w:szCs w:val="18"/>
              </w:rPr>
              <w:t xml:space="preserve">y 11 de diciembre </w:t>
            </w:r>
            <w:r w:rsidRPr="00D15A70">
              <w:rPr>
                <w:rFonts w:ascii="Arial" w:hAnsi="Arial" w:cs="Arial"/>
                <w:bCs/>
                <w:sz w:val="18"/>
                <w:szCs w:val="18"/>
              </w:rPr>
              <w:t>de 201</w:t>
            </w:r>
            <w:r>
              <w:rPr>
                <w:rFonts w:ascii="Arial" w:hAnsi="Arial" w:cs="Arial"/>
                <w:bCs/>
                <w:sz w:val="18"/>
                <w:szCs w:val="18"/>
              </w:rPr>
              <w:t>4</w:t>
            </w:r>
            <w:r w:rsidRPr="00D15A70">
              <w:rPr>
                <w:rFonts w:ascii="Arial" w:hAnsi="Arial" w:cs="Arial"/>
                <w:bCs/>
                <w:sz w:val="18"/>
                <w:szCs w:val="18"/>
              </w:rPr>
              <w:t xml:space="preserve"> a nombre de </w:t>
            </w:r>
            <w:r>
              <w:rPr>
                <w:rFonts w:ascii="Arial" w:hAnsi="Arial" w:cs="Arial"/>
                <w:bCs/>
                <w:sz w:val="18"/>
                <w:szCs w:val="18"/>
              </w:rPr>
              <w:t xml:space="preserve">la Secretaria de Finanzas, por </w:t>
            </w:r>
            <w:r w:rsidRPr="00D15A70">
              <w:rPr>
                <w:rFonts w:ascii="Arial" w:hAnsi="Arial" w:cs="Arial"/>
                <w:bCs/>
                <w:sz w:val="18"/>
                <w:szCs w:val="18"/>
              </w:rPr>
              <w:t>la cantidad de $</w:t>
            </w:r>
            <w:r>
              <w:rPr>
                <w:rFonts w:ascii="Arial" w:hAnsi="Arial" w:cs="Arial"/>
                <w:bCs/>
                <w:sz w:val="18"/>
                <w:szCs w:val="18"/>
              </w:rPr>
              <w:t>155,000.00 y $45,000.00</w:t>
            </w:r>
            <w:r w:rsidRPr="00D15A70">
              <w:rPr>
                <w:rFonts w:ascii="Arial" w:hAnsi="Arial" w:cs="Arial"/>
                <w:bCs/>
                <w:sz w:val="18"/>
                <w:szCs w:val="18"/>
              </w:rPr>
              <w:t xml:space="preserve">, </w:t>
            </w:r>
            <w:r w:rsidRPr="007F064F">
              <w:rPr>
                <w:rFonts w:ascii="Arial" w:hAnsi="Arial" w:cs="Arial"/>
                <w:bCs/>
                <w:sz w:val="18"/>
                <w:szCs w:val="18"/>
              </w:rPr>
              <w:t>soportado con los Ticket número G3018742 y G3018743 de dicha Dependencia y ficha de depósito a la Cuenta Bancaria número 0260046516 de la Institución Financiera Banco Mercantil del Norte, S.A. a nombre de la Secretaria citada con anterioridad por el mismo importe,</w:t>
            </w:r>
            <w:r w:rsidRPr="00D15A70">
              <w:rPr>
                <w:rFonts w:ascii="Arial" w:hAnsi="Arial" w:cs="Arial"/>
                <w:bCs/>
                <w:sz w:val="18"/>
                <w:szCs w:val="18"/>
              </w:rPr>
              <w:t xml:space="preserve"> por concepto de</w:t>
            </w:r>
            <w:r>
              <w:rPr>
                <w:rFonts w:ascii="Arial" w:hAnsi="Arial" w:cs="Arial"/>
                <w:bCs/>
                <w:sz w:val="18"/>
                <w:szCs w:val="18"/>
              </w:rPr>
              <w:t xml:space="preserve"> Aportación Municipal </w:t>
            </w:r>
            <w:r w:rsidRPr="007F064F">
              <w:rPr>
                <w:rFonts w:ascii="Arial" w:hAnsi="Arial" w:cs="Arial"/>
                <w:bCs/>
                <w:sz w:val="18"/>
                <w:szCs w:val="18"/>
              </w:rPr>
              <w:t>para el Programa de Mejoramiento de la Vivienda peso a peso 2014 con la SINFRA de Gobierno del Estado.</w:t>
            </w:r>
          </w:p>
          <w:p w:rsidR="006F4773" w:rsidRPr="007F064F" w:rsidRDefault="006F4773" w:rsidP="00277868">
            <w:pPr>
              <w:spacing w:after="0"/>
              <w:ind w:right="283"/>
              <w:jc w:val="both"/>
              <w:rPr>
                <w:rFonts w:ascii="Arial" w:hAnsi="Arial" w:cs="Arial"/>
                <w:bCs/>
                <w:sz w:val="18"/>
                <w:szCs w:val="18"/>
              </w:rPr>
            </w:pPr>
          </w:p>
          <w:p w:rsidR="006F4773" w:rsidRPr="007F064F" w:rsidRDefault="006F4773" w:rsidP="00277868">
            <w:pPr>
              <w:spacing w:after="0"/>
              <w:ind w:right="283"/>
              <w:jc w:val="both"/>
              <w:rPr>
                <w:rFonts w:ascii="Arial" w:hAnsi="Arial" w:cs="Arial"/>
                <w:bCs/>
                <w:sz w:val="18"/>
                <w:szCs w:val="18"/>
              </w:rPr>
            </w:pPr>
            <w:r>
              <w:rPr>
                <w:rFonts w:ascii="Arial" w:hAnsi="Arial" w:cs="Arial"/>
                <w:bCs/>
                <w:sz w:val="18"/>
                <w:szCs w:val="18"/>
              </w:rPr>
              <w:t xml:space="preserve">Derivado de la revisión al flujo de efectivo en Estados de Cuentas Bancarios de los recursos del Fondo IV 2014, así como en el auxiliar contable de bancos número 1112-01-0009 del </w:t>
            </w:r>
            <w:r w:rsidRPr="007F064F">
              <w:rPr>
                <w:rFonts w:ascii="Arial" w:hAnsi="Arial" w:cs="Arial"/>
                <w:bCs/>
                <w:sz w:val="18"/>
                <w:szCs w:val="18"/>
              </w:rPr>
              <w:t>Sistema Automatizado de Administración y Contabilidad Gubernamental (SAACG)</w:t>
            </w:r>
            <w:r>
              <w:rPr>
                <w:rFonts w:ascii="Arial" w:hAnsi="Arial" w:cs="Arial"/>
                <w:bCs/>
                <w:sz w:val="18"/>
                <w:szCs w:val="18"/>
              </w:rPr>
              <w:t>, se detectó que el municipio realizó un deposito a la Cuenta Bancaria</w:t>
            </w:r>
            <w:r w:rsidRPr="00B30E05">
              <w:rPr>
                <w:rFonts w:ascii="Arial" w:hAnsi="Arial" w:cs="Arial"/>
                <w:bCs/>
                <w:sz w:val="18"/>
                <w:szCs w:val="18"/>
              </w:rPr>
              <w:t xml:space="preserve"> de</w:t>
            </w:r>
            <w:r>
              <w:rPr>
                <w:rFonts w:ascii="Arial" w:hAnsi="Arial" w:cs="Arial"/>
                <w:bCs/>
                <w:sz w:val="18"/>
                <w:szCs w:val="18"/>
              </w:rPr>
              <w:t>l</w:t>
            </w:r>
            <w:r w:rsidRPr="00B30E05">
              <w:rPr>
                <w:rFonts w:ascii="Arial" w:hAnsi="Arial" w:cs="Arial"/>
                <w:bCs/>
                <w:sz w:val="18"/>
                <w:szCs w:val="18"/>
              </w:rPr>
              <w:t xml:space="preserve"> </w:t>
            </w:r>
            <w:r>
              <w:rPr>
                <w:rFonts w:ascii="Arial" w:hAnsi="Arial" w:cs="Arial"/>
                <w:bCs/>
                <w:sz w:val="18"/>
                <w:szCs w:val="18"/>
              </w:rPr>
              <w:t>F</w:t>
            </w:r>
            <w:r w:rsidRPr="00B30E05">
              <w:rPr>
                <w:rFonts w:ascii="Arial" w:hAnsi="Arial" w:cs="Arial"/>
                <w:bCs/>
                <w:sz w:val="18"/>
                <w:szCs w:val="18"/>
              </w:rPr>
              <w:t xml:space="preserve">ondo </w:t>
            </w:r>
            <w:r>
              <w:rPr>
                <w:rFonts w:ascii="Arial" w:hAnsi="Arial" w:cs="Arial"/>
                <w:bCs/>
                <w:sz w:val="18"/>
                <w:szCs w:val="18"/>
              </w:rPr>
              <w:t>IV</w:t>
            </w:r>
            <w:r w:rsidRPr="00B30E05">
              <w:rPr>
                <w:rFonts w:ascii="Arial" w:hAnsi="Arial" w:cs="Arial"/>
                <w:bCs/>
                <w:sz w:val="18"/>
                <w:szCs w:val="18"/>
              </w:rPr>
              <w:t xml:space="preserve"> </w:t>
            </w:r>
            <w:r>
              <w:rPr>
                <w:rFonts w:ascii="Arial" w:hAnsi="Arial" w:cs="Arial"/>
                <w:bCs/>
                <w:sz w:val="18"/>
                <w:szCs w:val="18"/>
              </w:rPr>
              <w:t xml:space="preserve">2014 número </w:t>
            </w:r>
            <w:r w:rsidRPr="000E5D86">
              <w:rPr>
                <w:rFonts w:ascii="Arial" w:hAnsi="Arial" w:cs="Arial"/>
                <w:bCs/>
                <w:sz w:val="18"/>
                <w:szCs w:val="18"/>
              </w:rPr>
              <w:t>4056585656</w:t>
            </w:r>
            <w:r>
              <w:rPr>
                <w:rFonts w:ascii="Arial" w:hAnsi="Arial" w:cs="Arial"/>
                <w:bCs/>
                <w:sz w:val="18"/>
                <w:szCs w:val="18"/>
              </w:rPr>
              <w:t xml:space="preserve"> por la cantidad de </w:t>
            </w:r>
            <w:r>
              <w:rPr>
                <w:rFonts w:ascii="Arial" w:hAnsi="Arial" w:cs="Arial"/>
                <w:bCs/>
                <w:sz w:val="18"/>
                <w:szCs w:val="18"/>
              </w:rPr>
              <w:lastRenderedPageBreak/>
              <w:t xml:space="preserve">$45,000.00; </w:t>
            </w:r>
            <w:r w:rsidRPr="007C391D">
              <w:rPr>
                <w:rFonts w:ascii="Arial" w:hAnsi="Arial" w:cs="Arial"/>
                <w:bCs/>
                <w:sz w:val="18"/>
                <w:szCs w:val="18"/>
              </w:rPr>
              <w:t>que corresponde a recuperación del programa Mejoramiento de la Vivienda peso a peso 2013</w:t>
            </w:r>
            <w:r>
              <w:rPr>
                <w:rFonts w:ascii="Arial" w:hAnsi="Arial" w:cs="Arial"/>
                <w:bCs/>
                <w:sz w:val="18"/>
                <w:szCs w:val="18"/>
              </w:rPr>
              <w:t xml:space="preserve">, posteriormente se expidió el cheque número 118 </w:t>
            </w:r>
            <w:r w:rsidRPr="000E5D86">
              <w:rPr>
                <w:rFonts w:ascii="Arial" w:hAnsi="Arial" w:cs="Arial"/>
                <w:bCs/>
                <w:sz w:val="18"/>
                <w:szCs w:val="18"/>
              </w:rPr>
              <w:t xml:space="preserve">de fecha 11 de diciembre </w:t>
            </w:r>
            <w:r>
              <w:rPr>
                <w:rFonts w:ascii="Arial" w:hAnsi="Arial" w:cs="Arial"/>
                <w:bCs/>
                <w:sz w:val="18"/>
                <w:szCs w:val="18"/>
              </w:rPr>
              <w:t>de 2014 a nombre de la Secretarí</w:t>
            </w:r>
            <w:r w:rsidRPr="000E5D86">
              <w:rPr>
                <w:rFonts w:ascii="Arial" w:hAnsi="Arial" w:cs="Arial"/>
                <w:bCs/>
                <w:sz w:val="18"/>
                <w:szCs w:val="18"/>
              </w:rPr>
              <w:t>a de Finanzas</w:t>
            </w:r>
            <w:r>
              <w:rPr>
                <w:rFonts w:ascii="Arial" w:hAnsi="Arial" w:cs="Arial"/>
                <w:bCs/>
                <w:sz w:val="18"/>
                <w:szCs w:val="18"/>
              </w:rPr>
              <w:t>, por la cantidad de $45,000.00</w:t>
            </w:r>
            <w:r w:rsidRPr="000E5D86">
              <w:rPr>
                <w:rFonts w:ascii="Arial" w:hAnsi="Arial" w:cs="Arial"/>
                <w:bCs/>
                <w:sz w:val="18"/>
                <w:szCs w:val="18"/>
              </w:rPr>
              <w:t xml:space="preserve"> </w:t>
            </w:r>
            <w:r>
              <w:rPr>
                <w:rFonts w:ascii="Arial" w:hAnsi="Arial" w:cs="Arial"/>
                <w:bCs/>
                <w:sz w:val="18"/>
                <w:szCs w:val="18"/>
              </w:rPr>
              <w:t xml:space="preserve">y dichos movimientos no fueron registrados en el auxiliar contable de bancos número 1112-01-0009 del </w:t>
            </w:r>
            <w:r w:rsidRPr="007F064F">
              <w:rPr>
                <w:rFonts w:ascii="Arial" w:hAnsi="Arial" w:cs="Arial"/>
                <w:bCs/>
                <w:sz w:val="18"/>
                <w:szCs w:val="18"/>
              </w:rPr>
              <w:t>Sistema Automatizado de Administración y Contabilidad Gubernamental (SAACG) y los cuales se reflejan en el Estado de Cuenta Bancario al 31 de diciembre de 2014, además no se indica el motivo por el cual no fueron registrados contablemente en el auxiliar contable de bancos número 1112-01-0009 del Sistema Automatizado de Administración y Contabilidad Gubernamental (SAACG), ), por lo que se observó que el Tesorero Municipal infringió lo establecido en los Artículos 93 primer párrafo, fracción IV, que señala es obligación de la Tesorería Municipal mantener actualizados los registros contables del municipio.</w:t>
            </w:r>
          </w:p>
          <w:p w:rsidR="006F4773" w:rsidRPr="007F064F" w:rsidRDefault="006F4773" w:rsidP="00277868">
            <w:pPr>
              <w:spacing w:after="0"/>
              <w:ind w:right="283"/>
              <w:jc w:val="both"/>
              <w:rPr>
                <w:rFonts w:ascii="Arial" w:hAnsi="Arial" w:cs="Arial"/>
                <w:bCs/>
                <w:sz w:val="18"/>
                <w:szCs w:val="18"/>
              </w:rPr>
            </w:pPr>
          </w:p>
          <w:p w:rsidR="006F4773" w:rsidRPr="007F064F" w:rsidRDefault="006F4773" w:rsidP="00277868">
            <w:pPr>
              <w:spacing w:after="0"/>
              <w:ind w:right="283"/>
              <w:jc w:val="both"/>
              <w:rPr>
                <w:rFonts w:ascii="Arial" w:hAnsi="Arial" w:cs="Arial"/>
                <w:bCs/>
                <w:sz w:val="18"/>
                <w:szCs w:val="18"/>
              </w:rPr>
            </w:pPr>
            <w:r w:rsidRPr="007F064F">
              <w:rPr>
                <w:rFonts w:ascii="Arial" w:hAnsi="Arial" w:cs="Arial"/>
                <w:bCs/>
                <w:sz w:val="18"/>
                <w:szCs w:val="18"/>
              </w:rPr>
              <w:t xml:space="preserve">Dentro del expediente unitario de la obra, el municipio presentó copia del convenio con SINFRA de fecha 12 de noviembre de 2014, en el que se establece la estructura financiera siguiente: SINFRA $200,000.00 y el municipio $200,000.00 sumando un total $400,000.00, para el Programa Mejoramiento de la Vivienda peso a peso 2014, tendientes a otorgar apoyo en material industrializado para la construcción a familias con ingresos de 0.5 hasta 3 veces el salario mínimo vigente en el Distrito Federal (V.S.M.D.F.), condición ineludible para el otorgamiento del mismo, debiendo los beneficiarios aportar el 50% del costo de los materiales de la acción de vivienda recibida así como los materiales de construcción (arena-grava etc.) y </w:t>
            </w:r>
            <w:r w:rsidRPr="007F064F">
              <w:rPr>
                <w:rFonts w:ascii="Arial" w:hAnsi="Arial" w:cs="Arial"/>
                <w:bCs/>
                <w:sz w:val="18"/>
                <w:szCs w:val="18"/>
              </w:rPr>
              <w:lastRenderedPageBreak/>
              <w:t>la mano de obra requerida.</w:t>
            </w:r>
          </w:p>
          <w:p w:rsidR="006F4773" w:rsidRDefault="006F4773" w:rsidP="00277868">
            <w:pPr>
              <w:spacing w:after="0"/>
              <w:jc w:val="both"/>
              <w:rPr>
                <w:rFonts w:ascii="Arial" w:hAnsi="Arial" w:cs="Arial"/>
                <w:sz w:val="18"/>
                <w:szCs w:val="18"/>
              </w:rPr>
            </w:pPr>
          </w:p>
          <w:p w:rsidR="006F4773" w:rsidRPr="007F064F" w:rsidRDefault="006F4773" w:rsidP="00277868">
            <w:pPr>
              <w:spacing w:after="0"/>
              <w:ind w:right="283"/>
              <w:jc w:val="both"/>
              <w:rPr>
                <w:rFonts w:ascii="Arial" w:hAnsi="Arial" w:cs="Arial"/>
                <w:bCs/>
                <w:sz w:val="18"/>
                <w:szCs w:val="18"/>
              </w:rPr>
            </w:pPr>
            <w:r w:rsidRPr="007F064F">
              <w:rPr>
                <w:rFonts w:ascii="Arial" w:hAnsi="Arial" w:cs="Arial"/>
                <w:bCs/>
                <w:sz w:val="18"/>
                <w:szCs w:val="18"/>
              </w:rPr>
              <w:t xml:space="preserve">Dicho convenio en su Clausula Tercera señala: se conviene que el pago del paquete de materiales que se otorgue, a cada beneficiario, deberá ser cubierto en una sola exhibición </w:t>
            </w:r>
            <w:r w:rsidRPr="007F064F">
              <w:rPr>
                <w:rFonts w:ascii="Arial" w:hAnsi="Arial" w:cs="Arial"/>
                <w:b/>
                <w:bCs/>
                <w:sz w:val="18"/>
                <w:szCs w:val="18"/>
              </w:rPr>
              <w:t>previo a la entrega de los materiales</w:t>
            </w:r>
            <w:r w:rsidRPr="007F064F">
              <w:rPr>
                <w:rFonts w:ascii="Arial" w:hAnsi="Arial" w:cs="Arial"/>
                <w:bCs/>
                <w:sz w:val="18"/>
                <w:szCs w:val="18"/>
              </w:rPr>
              <w:t xml:space="preserve">, realizando directamente el pago en la Cuenta Bancaria específica y exclusiva </w:t>
            </w:r>
            <w:proofErr w:type="spellStart"/>
            <w:r w:rsidRPr="007F064F">
              <w:rPr>
                <w:rFonts w:ascii="Arial" w:hAnsi="Arial" w:cs="Arial"/>
                <w:bCs/>
                <w:sz w:val="18"/>
                <w:szCs w:val="18"/>
              </w:rPr>
              <w:t>aperturada</w:t>
            </w:r>
            <w:proofErr w:type="spellEnd"/>
            <w:r w:rsidRPr="007F064F">
              <w:rPr>
                <w:rFonts w:ascii="Arial" w:hAnsi="Arial" w:cs="Arial"/>
                <w:bCs/>
                <w:sz w:val="18"/>
                <w:szCs w:val="18"/>
              </w:rPr>
              <w:t xml:space="preserve"> por la Secretaria de Finanzas para este fin, debiendo indicar el número de referencia, o bien en las Oficinas Recaudadoras o Kioscos, condición ineludible para la entrega de material. </w:t>
            </w:r>
          </w:p>
          <w:p w:rsidR="006F4773" w:rsidRPr="007F064F" w:rsidRDefault="006F4773" w:rsidP="00277868">
            <w:pPr>
              <w:spacing w:after="0"/>
              <w:ind w:right="283"/>
              <w:jc w:val="both"/>
              <w:rPr>
                <w:rFonts w:ascii="Arial" w:hAnsi="Arial" w:cs="Arial"/>
                <w:bCs/>
                <w:sz w:val="18"/>
                <w:szCs w:val="18"/>
              </w:rPr>
            </w:pPr>
          </w:p>
          <w:p w:rsidR="006F4773" w:rsidRPr="007F064F" w:rsidRDefault="006F4773" w:rsidP="00277868">
            <w:pPr>
              <w:spacing w:after="0"/>
              <w:ind w:right="283"/>
              <w:jc w:val="both"/>
              <w:rPr>
                <w:rFonts w:ascii="Arial" w:hAnsi="Arial" w:cs="Arial"/>
                <w:bCs/>
                <w:sz w:val="18"/>
                <w:szCs w:val="18"/>
              </w:rPr>
            </w:pPr>
            <w:r w:rsidRPr="007F064F">
              <w:rPr>
                <w:rFonts w:ascii="Arial" w:hAnsi="Arial" w:cs="Arial"/>
                <w:bCs/>
                <w:sz w:val="18"/>
                <w:szCs w:val="18"/>
              </w:rPr>
              <w:t xml:space="preserve">El Ayuntamiento deberá entregar a LA SINFRA, las solicitudes recibidas y los expedientes debidamente integrados con la información requerida de conformidad con las reglas de operación del Programa Mejoramiento de Vivienda Peso a Peso.  </w:t>
            </w:r>
          </w:p>
          <w:p w:rsidR="006F4773" w:rsidRPr="007F064F" w:rsidRDefault="006F4773" w:rsidP="00277868">
            <w:pPr>
              <w:spacing w:after="0"/>
              <w:ind w:right="283"/>
              <w:jc w:val="both"/>
              <w:rPr>
                <w:rFonts w:ascii="Arial" w:hAnsi="Arial" w:cs="Arial"/>
                <w:bCs/>
                <w:sz w:val="18"/>
                <w:szCs w:val="18"/>
              </w:rPr>
            </w:pPr>
          </w:p>
          <w:p w:rsidR="006F4773" w:rsidRPr="007F064F" w:rsidRDefault="006F4773" w:rsidP="00277868">
            <w:pPr>
              <w:spacing w:after="0"/>
              <w:ind w:right="283"/>
              <w:jc w:val="both"/>
              <w:rPr>
                <w:rFonts w:ascii="Arial" w:hAnsi="Arial" w:cs="Arial"/>
                <w:bCs/>
                <w:sz w:val="18"/>
                <w:szCs w:val="18"/>
              </w:rPr>
            </w:pPr>
            <w:r w:rsidRPr="007F064F">
              <w:rPr>
                <w:rFonts w:ascii="Arial" w:hAnsi="Arial" w:cs="Arial"/>
                <w:bCs/>
                <w:sz w:val="18"/>
                <w:szCs w:val="18"/>
              </w:rPr>
              <w:t>Por otra Parte en su cláusula Decima Primera, el convenio, señala: la entrega de material será realizada por “LA SINFRA” y “EL AYUNTAMIENTO” a cada beneficiario que haya cubierto de manera oportuna su pago único.</w:t>
            </w:r>
          </w:p>
          <w:p w:rsidR="006F4773" w:rsidRPr="007F064F" w:rsidRDefault="006F4773" w:rsidP="00277868">
            <w:pPr>
              <w:spacing w:after="0"/>
              <w:ind w:right="283"/>
              <w:jc w:val="both"/>
              <w:rPr>
                <w:rFonts w:ascii="Arial" w:hAnsi="Arial" w:cs="Arial"/>
                <w:bCs/>
                <w:sz w:val="18"/>
                <w:szCs w:val="18"/>
              </w:rPr>
            </w:pPr>
          </w:p>
          <w:p w:rsidR="006F4773" w:rsidRDefault="006F4773" w:rsidP="00277868">
            <w:pPr>
              <w:spacing w:after="0"/>
              <w:ind w:right="283"/>
              <w:jc w:val="both"/>
              <w:rPr>
                <w:rFonts w:ascii="Arial" w:hAnsi="Arial" w:cs="Arial"/>
                <w:bCs/>
                <w:sz w:val="18"/>
                <w:szCs w:val="18"/>
              </w:rPr>
            </w:pPr>
            <w:r w:rsidRPr="007F064F">
              <w:rPr>
                <w:rFonts w:ascii="Arial" w:hAnsi="Arial" w:cs="Arial"/>
                <w:bCs/>
                <w:sz w:val="18"/>
                <w:szCs w:val="18"/>
              </w:rPr>
              <w:t xml:space="preserve">El municipio presentó como evidencia de la entrega del material para construcción lo siguiente: padrón de 91 beneficiarios y 91 Vale de Material para construcción por la entrega de mortero, cemento, varilla, </w:t>
            </w:r>
            <w:proofErr w:type="spellStart"/>
            <w:r w:rsidRPr="007F064F">
              <w:rPr>
                <w:rFonts w:ascii="Arial" w:hAnsi="Arial" w:cs="Arial"/>
                <w:bCs/>
                <w:sz w:val="18"/>
                <w:szCs w:val="18"/>
              </w:rPr>
              <w:t>armex</w:t>
            </w:r>
            <w:proofErr w:type="spellEnd"/>
            <w:r w:rsidRPr="007F064F">
              <w:rPr>
                <w:rFonts w:ascii="Arial" w:hAnsi="Arial" w:cs="Arial"/>
                <w:bCs/>
                <w:sz w:val="18"/>
                <w:szCs w:val="18"/>
              </w:rPr>
              <w:t>, varilla, lámina galvanizada y monten que indica el tipo de material que recibieron cada uno de los 91 beneficiarios del Programa Mejoramiento de Vivienda Peso a Peso.</w:t>
            </w:r>
          </w:p>
          <w:p w:rsidR="006F4773" w:rsidRDefault="006F4773" w:rsidP="00277868">
            <w:pPr>
              <w:spacing w:after="0"/>
              <w:jc w:val="both"/>
              <w:rPr>
                <w:rFonts w:ascii="Arial" w:hAnsi="Arial" w:cs="Arial"/>
                <w:sz w:val="18"/>
                <w:szCs w:val="18"/>
              </w:rPr>
            </w:pPr>
          </w:p>
          <w:p w:rsidR="008E39FA" w:rsidRPr="00397081" w:rsidRDefault="008E39FA" w:rsidP="00277868">
            <w:pPr>
              <w:spacing w:after="0"/>
              <w:jc w:val="both"/>
              <w:rPr>
                <w:rFonts w:ascii="Arial" w:hAnsi="Arial" w:cs="Arial"/>
                <w:sz w:val="18"/>
                <w:szCs w:val="18"/>
              </w:rPr>
            </w:pPr>
          </w:p>
        </w:tc>
        <w:tc>
          <w:tcPr>
            <w:tcW w:w="313" w:type="pct"/>
            <w:gridSpan w:val="2"/>
            <w:tcBorders>
              <w:top w:val="single" w:sz="8" w:space="0" w:color="auto"/>
              <w:left w:val="single" w:sz="4" w:space="0" w:color="auto"/>
              <w:bottom w:val="single" w:sz="8" w:space="0" w:color="auto"/>
              <w:right w:val="single" w:sz="4" w:space="0" w:color="auto"/>
            </w:tcBorders>
            <w:shd w:val="clear" w:color="auto" w:fill="auto"/>
            <w:noWrap/>
            <w:vAlign w:val="center"/>
          </w:tcPr>
          <w:p w:rsidR="006F4773" w:rsidRDefault="006F4773" w:rsidP="00277868">
            <w:pPr>
              <w:jc w:val="right"/>
              <w:rPr>
                <w:rFonts w:ascii="Arial" w:hAnsi="Arial" w:cs="Arial"/>
                <w:sz w:val="18"/>
                <w:szCs w:val="18"/>
              </w:rPr>
            </w:pPr>
          </w:p>
          <w:p w:rsidR="006F4773" w:rsidRDefault="006F4773" w:rsidP="00277868">
            <w:pPr>
              <w:jc w:val="right"/>
              <w:rPr>
                <w:rFonts w:ascii="Arial" w:hAnsi="Arial" w:cs="Arial"/>
                <w:sz w:val="18"/>
                <w:szCs w:val="18"/>
              </w:rPr>
            </w:pPr>
          </w:p>
          <w:p w:rsidR="006F4773" w:rsidRDefault="006F4773" w:rsidP="00277868">
            <w:pPr>
              <w:jc w:val="right"/>
              <w:rPr>
                <w:rFonts w:ascii="Arial" w:hAnsi="Arial" w:cs="Arial"/>
                <w:sz w:val="18"/>
                <w:szCs w:val="18"/>
              </w:rPr>
            </w:pPr>
          </w:p>
          <w:p w:rsidR="006F4773" w:rsidRDefault="006F4773" w:rsidP="00277868">
            <w:pPr>
              <w:jc w:val="right"/>
              <w:rPr>
                <w:rFonts w:ascii="Arial" w:hAnsi="Arial" w:cs="Arial"/>
                <w:sz w:val="18"/>
                <w:szCs w:val="18"/>
              </w:rPr>
            </w:pPr>
          </w:p>
          <w:p w:rsidR="006F4773" w:rsidRDefault="006F4773" w:rsidP="00277868">
            <w:pPr>
              <w:jc w:val="right"/>
              <w:rPr>
                <w:rFonts w:ascii="Arial" w:hAnsi="Arial" w:cs="Arial"/>
                <w:sz w:val="18"/>
                <w:szCs w:val="18"/>
              </w:rPr>
            </w:pPr>
          </w:p>
          <w:p w:rsidR="006F4773" w:rsidRDefault="006F4773" w:rsidP="00277868">
            <w:pPr>
              <w:jc w:val="right"/>
              <w:rPr>
                <w:rFonts w:ascii="Arial" w:hAnsi="Arial" w:cs="Arial"/>
                <w:sz w:val="18"/>
                <w:szCs w:val="18"/>
              </w:rPr>
            </w:pPr>
          </w:p>
          <w:p w:rsidR="006F4773" w:rsidRDefault="006F4773" w:rsidP="00277868">
            <w:pPr>
              <w:jc w:val="right"/>
              <w:rPr>
                <w:rFonts w:ascii="Arial" w:hAnsi="Arial" w:cs="Arial"/>
                <w:sz w:val="18"/>
                <w:szCs w:val="18"/>
              </w:rPr>
            </w:pPr>
            <w:r>
              <w:rPr>
                <w:rFonts w:ascii="Arial" w:hAnsi="Arial" w:cs="Arial"/>
                <w:sz w:val="18"/>
                <w:szCs w:val="18"/>
              </w:rPr>
              <w:t>0.00</w:t>
            </w:r>
          </w:p>
        </w:tc>
        <w:tc>
          <w:tcPr>
            <w:tcW w:w="383" w:type="pct"/>
            <w:tcBorders>
              <w:top w:val="single" w:sz="4" w:space="0" w:color="auto"/>
              <w:left w:val="nil"/>
              <w:bottom w:val="single" w:sz="4" w:space="0" w:color="auto"/>
              <w:right w:val="single" w:sz="8" w:space="0" w:color="auto"/>
            </w:tcBorders>
            <w:shd w:val="clear" w:color="auto" w:fill="auto"/>
            <w:vAlign w:val="center"/>
          </w:tcPr>
          <w:p w:rsidR="006F4773" w:rsidRDefault="006F4773" w:rsidP="00277868">
            <w:pPr>
              <w:jc w:val="both"/>
              <w:rPr>
                <w:rFonts w:ascii="Arial" w:eastAsia="Times New Roman" w:hAnsi="Arial" w:cs="Arial"/>
                <w:sz w:val="18"/>
                <w:szCs w:val="18"/>
                <w:lang w:eastAsia="es-MX"/>
              </w:rPr>
            </w:pPr>
          </w:p>
          <w:p w:rsidR="006F4773" w:rsidRDefault="006F4773" w:rsidP="00277868">
            <w:pPr>
              <w:jc w:val="both"/>
              <w:rPr>
                <w:rFonts w:ascii="Arial" w:eastAsia="Times New Roman" w:hAnsi="Arial" w:cs="Arial"/>
                <w:sz w:val="18"/>
                <w:szCs w:val="18"/>
                <w:lang w:eastAsia="es-MX"/>
              </w:rPr>
            </w:pPr>
          </w:p>
          <w:p w:rsidR="006F4773" w:rsidRDefault="006F4773" w:rsidP="00277868">
            <w:pPr>
              <w:jc w:val="both"/>
              <w:rPr>
                <w:rFonts w:ascii="Arial" w:eastAsia="Times New Roman" w:hAnsi="Arial" w:cs="Arial"/>
                <w:sz w:val="18"/>
                <w:szCs w:val="18"/>
                <w:lang w:eastAsia="es-MX"/>
              </w:rPr>
            </w:pPr>
          </w:p>
          <w:p w:rsidR="006F4773" w:rsidRDefault="006F4773" w:rsidP="00277868">
            <w:pPr>
              <w:jc w:val="both"/>
              <w:rPr>
                <w:rFonts w:ascii="Arial" w:eastAsia="Times New Roman" w:hAnsi="Arial" w:cs="Arial"/>
                <w:sz w:val="18"/>
                <w:szCs w:val="18"/>
                <w:lang w:eastAsia="es-MX"/>
              </w:rPr>
            </w:pPr>
          </w:p>
          <w:p w:rsidR="006F4773" w:rsidRDefault="006F4773" w:rsidP="00277868">
            <w:pPr>
              <w:jc w:val="both"/>
              <w:rPr>
                <w:rFonts w:ascii="Arial" w:eastAsia="Times New Roman" w:hAnsi="Arial" w:cs="Arial"/>
                <w:sz w:val="18"/>
                <w:szCs w:val="18"/>
                <w:lang w:eastAsia="es-MX"/>
              </w:rPr>
            </w:pPr>
          </w:p>
          <w:p w:rsidR="006F4773" w:rsidRDefault="006F4773" w:rsidP="00277868">
            <w:pPr>
              <w:jc w:val="both"/>
              <w:rPr>
                <w:rFonts w:ascii="Arial" w:eastAsia="Times New Roman" w:hAnsi="Arial" w:cs="Arial"/>
                <w:sz w:val="18"/>
                <w:szCs w:val="18"/>
                <w:lang w:eastAsia="es-MX"/>
              </w:rPr>
            </w:pPr>
          </w:p>
          <w:p w:rsidR="006F4773" w:rsidRDefault="006F4773" w:rsidP="00277868">
            <w:pPr>
              <w:jc w:val="both"/>
              <w:rPr>
                <w:rFonts w:ascii="Arial" w:eastAsia="Times New Roman" w:hAnsi="Arial" w:cs="Arial"/>
                <w:sz w:val="18"/>
                <w:szCs w:val="18"/>
                <w:lang w:eastAsia="es-MX"/>
              </w:rPr>
            </w:pPr>
          </w:p>
          <w:p w:rsidR="006F4773" w:rsidRDefault="006F4773" w:rsidP="00277868">
            <w:pPr>
              <w:jc w:val="both"/>
              <w:rPr>
                <w:rFonts w:ascii="Arial" w:eastAsia="Times New Roman" w:hAnsi="Arial" w:cs="Arial"/>
                <w:sz w:val="18"/>
                <w:szCs w:val="18"/>
                <w:lang w:eastAsia="es-MX"/>
              </w:rPr>
            </w:pPr>
          </w:p>
          <w:p w:rsidR="006F4773" w:rsidRDefault="006F4773" w:rsidP="00277868">
            <w:pPr>
              <w:jc w:val="both"/>
              <w:rPr>
                <w:rFonts w:ascii="Arial" w:eastAsia="Times New Roman" w:hAnsi="Arial" w:cs="Arial"/>
                <w:sz w:val="18"/>
                <w:szCs w:val="18"/>
                <w:lang w:eastAsia="es-MX"/>
              </w:rPr>
            </w:pPr>
          </w:p>
          <w:p w:rsidR="006F4773" w:rsidRPr="00150C8B" w:rsidRDefault="006F4773" w:rsidP="00277868">
            <w:pPr>
              <w:jc w:val="both"/>
              <w:rPr>
                <w:rFonts w:ascii="Arial" w:eastAsia="Times New Roman" w:hAnsi="Arial" w:cs="Arial"/>
                <w:sz w:val="18"/>
                <w:szCs w:val="18"/>
                <w:lang w:eastAsia="es-MX"/>
              </w:rPr>
            </w:pPr>
            <w:r w:rsidRPr="004C2835">
              <w:rPr>
                <w:rFonts w:ascii="Arial" w:eastAsia="Times New Roman" w:hAnsi="Arial" w:cs="Arial"/>
                <w:sz w:val="18"/>
                <w:szCs w:val="18"/>
                <w:lang w:eastAsia="es-MX"/>
              </w:rPr>
              <w:t xml:space="preserve">Artículos </w:t>
            </w:r>
            <w:r>
              <w:rPr>
                <w:rFonts w:ascii="Arial" w:eastAsia="Times New Roman" w:hAnsi="Arial" w:cs="Arial"/>
                <w:sz w:val="18"/>
                <w:szCs w:val="18"/>
                <w:lang w:eastAsia="es-MX"/>
              </w:rPr>
              <w:t xml:space="preserve">37 y </w:t>
            </w:r>
            <w:r w:rsidRPr="004C2835">
              <w:rPr>
                <w:rFonts w:ascii="Arial" w:eastAsia="Times New Roman" w:hAnsi="Arial" w:cs="Arial"/>
                <w:sz w:val="18"/>
                <w:szCs w:val="18"/>
                <w:lang w:eastAsia="es-MX"/>
              </w:rPr>
              <w:t xml:space="preserve">49 de la Ley de Coordinación Fiscal; </w:t>
            </w:r>
            <w:r>
              <w:rPr>
                <w:rFonts w:ascii="Arial" w:eastAsia="Times New Roman" w:hAnsi="Arial" w:cs="Arial"/>
                <w:sz w:val="18"/>
                <w:szCs w:val="18"/>
                <w:lang w:eastAsia="es-MX"/>
              </w:rPr>
              <w:t xml:space="preserve">62, 167 segundo párrafo, </w:t>
            </w:r>
            <w:r w:rsidRPr="004C2835">
              <w:rPr>
                <w:rFonts w:ascii="Arial" w:eastAsia="Times New Roman" w:hAnsi="Arial" w:cs="Arial"/>
                <w:sz w:val="18"/>
                <w:szCs w:val="18"/>
                <w:lang w:eastAsia="es-MX"/>
              </w:rPr>
              <w:t xml:space="preserve">182, </w:t>
            </w:r>
            <w:r>
              <w:rPr>
                <w:rFonts w:ascii="Arial" w:eastAsia="Times New Roman" w:hAnsi="Arial" w:cs="Arial"/>
                <w:sz w:val="18"/>
                <w:szCs w:val="18"/>
                <w:lang w:eastAsia="es-MX"/>
              </w:rPr>
              <w:t xml:space="preserve">183, </w:t>
            </w:r>
            <w:r w:rsidRPr="004C2835">
              <w:rPr>
                <w:rFonts w:ascii="Arial" w:eastAsia="Times New Roman" w:hAnsi="Arial" w:cs="Arial"/>
                <w:sz w:val="18"/>
                <w:szCs w:val="18"/>
                <w:lang w:eastAsia="es-MX"/>
              </w:rPr>
              <w:t>184</w:t>
            </w:r>
            <w:r>
              <w:rPr>
                <w:rFonts w:ascii="Arial" w:eastAsia="Times New Roman" w:hAnsi="Arial" w:cs="Arial"/>
                <w:sz w:val="18"/>
                <w:szCs w:val="18"/>
                <w:lang w:eastAsia="es-MX"/>
              </w:rPr>
              <w:t>, 185</w:t>
            </w:r>
            <w:r w:rsidRPr="004C2835">
              <w:rPr>
                <w:rFonts w:ascii="Arial" w:eastAsia="Times New Roman" w:hAnsi="Arial" w:cs="Arial"/>
                <w:sz w:val="18"/>
                <w:szCs w:val="18"/>
                <w:lang w:eastAsia="es-MX"/>
              </w:rPr>
              <w:t xml:space="preserve"> </w:t>
            </w:r>
            <w:r>
              <w:rPr>
                <w:rFonts w:ascii="Arial" w:eastAsia="Times New Roman" w:hAnsi="Arial" w:cs="Arial"/>
                <w:sz w:val="18"/>
                <w:szCs w:val="18"/>
                <w:lang w:eastAsia="es-MX"/>
              </w:rPr>
              <w:t>y</w:t>
            </w:r>
            <w:r w:rsidRPr="004C2835">
              <w:rPr>
                <w:rFonts w:ascii="Arial" w:eastAsia="Times New Roman" w:hAnsi="Arial" w:cs="Arial"/>
                <w:sz w:val="18"/>
                <w:szCs w:val="18"/>
                <w:lang w:eastAsia="es-MX"/>
              </w:rPr>
              <w:t xml:space="preserve"> 186 de la Ley Orgánica del Municipio Aplicable para el Estado de Zacatecas</w:t>
            </w:r>
            <w:r>
              <w:rPr>
                <w:rFonts w:ascii="Arial" w:eastAsia="Times New Roman" w:hAnsi="Arial" w:cs="Arial"/>
                <w:sz w:val="18"/>
                <w:szCs w:val="18"/>
                <w:lang w:eastAsia="es-MX"/>
              </w:rPr>
              <w:t xml:space="preserve">; 33, 44, 70 fracción I de la Ley de Contabilidad </w:t>
            </w:r>
            <w:r>
              <w:rPr>
                <w:rFonts w:ascii="Arial" w:eastAsia="Times New Roman" w:hAnsi="Arial" w:cs="Arial"/>
                <w:sz w:val="18"/>
                <w:szCs w:val="18"/>
                <w:lang w:eastAsia="es-MX"/>
              </w:rPr>
              <w:lastRenderedPageBreak/>
              <w:t>Gubernamental y sus postulados básicos de Sustancia Económica y Revelación Suficiente</w:t>
            </w:r>
            <w:r w:rsidRPr="004C2835">
              <w:rPr>
                <w:rFonts w:ascii="Arial" w:eastAsia="Times New Roman" w:hAnsi="Arial" w:cs="Arial"/>
                <w:sz w:val="18"/>
                <w:szCs w:val="18"/>
                <w:lang w:eastAsia="es-MX"/>
              </w:rPr>
              <w:t>.</w:t>
            </w:r>
          </w:p>
        </w:tc>
        <w:tc>
          <w:tcPr>
            <w:tcW w:w="574" w:type="pct"/>
            <w:tcBorders>
              <w:top w:val="single" w:sz="4" w:space="0" w:color="auto"/>
              <w:left w:val="nil"/>
              <w:bottom w:val="single" w:sz="4" w:space="0" w:color="auto"/>
              <w:right w:val="single" w:sz="8" w:space="0" w:color="auto"/>
            </w:tcBorders>
          </w:tcPr>
          <w:p w:rsidR="006F4773" w:rsidRDefault="006F4773" w:rsidP="00277868">
            <w:pPr>
              <w:spacing w:after="0"/>
              <w:jc w:val="both"/>
              <w:rPr>
                <w:rFonts w:ascii="Arial" w:eastAsia="Times New Roman" w:hAnsi="Arial" w:cs="Arial"/>
                <w:sz w:val="18"/>
                <w:szCs w:val="18"/>
                <w:lang w:eastAsia="es-MX"/>
              </w:rPr>
            </w:pPr>
          </w:p>
          <w:p w:rsidR="006F4773" w:rsidRDefault="006F4773" w:rsidP="00277868">
            <w:pPr>
              <w:spacing w:after="0"/>
              <w:jc w:val="both"/>
              <w:rPr>
                <w:rFonts w:ascii="Arial" w:eastAsia="Times New Roman" w:hAnsi="Arial" w:cs="Arial"/>
                <w:sz w:val="18"/>
                <w:szCs w:val="18"/>
                <w:lang w:eastAsia="es-MX"/>
              </w:rPr>
            </w:pPr>
          </w:p>
          <w:p w:rsidR="006F4773" w:rsidRDefault="006F4773" w:rsidP="00277868">
            <w:pPr>
              <w:spacing w:after="0"/>
              <w:jc w:val="both"/>
              <w:rPr>
                <w:rFonts w:ascii="Arial" w:eastAsia="Times New Roman" w:hAnsi="Arial" w:cs="Arial"/>
                <w:sz w:val="18"/>
                <w:szCs w:val="18"/>
                <w:lang w:eastAsia="es-MX"/>
              </w:rPr>
            </w:pPr>
          </w:p>
          <w:p w:rsidR="006F4773" w:rsidRDefault="006F4773" w:rsidP="00277868">
            <w:pPr>
              <w:spacing w:after="0"/>
              <w:jc w:val="both"/>
              <w:rPr>
                <w:rFonts w:ascii="Arial" w:eastAsia="Times New Roman" w:hAnsi="Arial" w:cs="Arial"/>
                <w:sz w:val="18"/>
                <w:szCs w:val="18"/>
                <w:lang w:eastAsia="es-MX"/>
              </w:rPr>
            </w:pPr>
          </w:p>
          <w:p w:rsidR="006F4773" w:rsidRDefault="006F4773" w:rsidP="00277868">
            <w:pPr>
              <w:spacing w:after="0"/>
              <w:jc w:val="both"/>
              <w:rPr>
                <w:rFonts w:ascii="Arial" w:eastAsia="Times New Roman" w:hAnsi="Arial" w:cs="Arial"/>
                <w:sz w:val="18"/>
                <w:szCs w:val="18"/>
                <w:lang w:eastAsia="es-MX"/>
              </w:rPr>
            </w:pPr>
          </w:p>
          <w:p w:rsidR="006F4773" w:rsidRDefault="006F4773" w:rsidP="00277868">
            <w:pPr>
              <w:spacing w:after="0"/>
              <w:jc w:val="both"/>
              <w:rPr>
                <w:rFonts w:ascii="Arial" w:eastAsia="Times New Roman" w:hAnsi="Arial" w:cs="Arial"/>
                <w:sz w:val="18"/>
                <w:szCs w:val="18"/>
                <w:lang w:eastAsia="es-MX"/>
              </w:rPr>
            </w:pPr>
          </w:p>
          <w:p w:rsidR="006F4773" w:rsidRDefault="006F4773" w:rsidP="00277868">
            <w:pPr>
              <w:spacing w:after="0"/>
              <w:jc w:val="both"/>
              <w:rPr>
                <w:rFonts w:ascii="Arial" w:eastAsia="Times New Roman" w:hAnsi="Arial" w:cs="Arial"/>
                <w:sz w:val="18"/>
                <w:szCs w:val="18"/>
                <w:lang w:eastAsia="es-MX"/>
              </w:rPr>
            </w:pPr>
          </w:p>
          <w:p w:rsidR="006F4773" w:rsidRDefault="006F4773" w:rsidP="00277868">
            <w:pPr>
              <w:spacing w:after="0"/>
              <w:jc w:val="both"/>
              <w:rPr>
                <w:rFonts w:ascii="Arial" w:eastAsia="Times New Roman" w:hAnsi="Arial" w:cs="Arial"/>
                <w:sz w:val="18"/>
                <w:szCs w:val="18"/>
                <w:lang w:eastAsia="es-MX"/>
              </w:rPr>
            </w:pPr>
          </w:p>
          <w:p w:rsidR="006F4773" w:rsidRDefault="006F4773" w:rsidP="00277868">
            <w:pPr>
              <w:spacing w:after="0"/>
              <w:jc w:val="both"/>
              <w:rPr>
                <w:rFonts w:ascii="Arial" w:eastAsia="Times New Roman" w:hAnsi="Arial" w:cs="Arial"/>
                <w:sz w:val="18"/>
                <w:szCs w:val="18"/>
                <w:lang w:eastAsia="es-MX"/>
              </w:rPr>
            </w:pPr>
          </w:p>
          <w:p w:rsidR="006F4773" w:rsidRDefault="006F4773" w:rsidP="00277868">
            <w:pPr>
              <w:spacing w:after="0"/>
              <w:jc w:val="both"/>
              <w:rPr>
                <w:rFonts w:ascii="Arial" w:eastAsia="Times New Roman" w:hAnsi="Arial" w:cs="Arial"/>
                <w:sz w:val="18"/>
                <w:szCs w:val="18"/>
                <w:lang w:eastAsia="es-MX"/>
              </w:rPr>
            </w:pPr>
          </w:p>
          <w:p w:rsidR="006F4773" w:rsidRDefault="006F4773" w:rsidP="00277868">
            <w:pPr>
              <w:spacing w:after="0"/>
              <w:jc w:val="both"/>
              <w:rPr>
                <w:rFonts w:ascii="Arial" w:eastAsia="Times New Roman" w:hAnsi="Arial" w:cs="Arial"/>
                <w:sz w:val="18"/>
                <w:szCs w:val="18"/>
                <w:lang w:eastAsia="es-MX"/>
              </w:rPr>
            </w:pPr>
          </w:p>
          <w:p w:rsidR="006F4773" w:rsidRDefault="006F4773" w:rsidP="00277868">
            <w:pPr>
              <w:spacing w:after="0"/>
              <w:jc w:val="both"/>
              <w:rPr>
                <w:rFonts w:ascii="Arial" w:eastAsia="Times New Roman" w:hAnsi="Arial" w:cs="Arial"/>
                <w:sz w:val="18"/>
                <w:szCs w:val="18"/>
                <w:lang w:eastAsia="es-MX"/>
              </w:rPr>
            </w:pPr>
          </w:p>
          <w:p w:rsidR="006F4773" w:rsidRDefault="006F4773" w:rsidP="00277868">
            <w:pPr>
              <w:spacing w:after="0"/>
              <w:jc w:val="both"/>
              <w:rPr>
                <w:rFonts w:ascii="Arial" w:eastAsia="Times New Roman" w:hAnsi="Arial" w:cs="Arial"/>
                <w:sz w:val="18"/>
                <w:szCs w:val="18"/>
                <w:lang w:eastAsia="es-MX"/>
              </w:rPr>
            </w:pPr>
          </w:p>
          <w:p w:rsidR="006F4773" w:rsidRDefault="006F4773" w:rsidP="00277868">
            <w:pPr>
              <w:spacing w:after="0"/>
              <w:jc w:val="both"/>
              <w:rPr>
                <w:rFonts w:ascii="Arial" w:eastAsia="Times New Roman" w:hAnsi="Arial" w:cs="Arial"/>
                <w:sz w:val="18"/>
                <w:szCs w:val="18"/>
                <w:lang w:eastAsia="es-MX"/>
              </w:rPr>
            </w:pPr>
          </w:p>
          <w:p w:rsidR="006F4773" w:rsidRDefault="006F4773" w:rsidP="00277868">
            <w:pPr>
              <w:spacing w:after="0"/>
              <w:jc w:val="both"/>
              <w:rPr>
                <w:rFonts w:ascii="Arial" w:eastAsia="Times New Roman" w:hAnsi="Arial" w:cs="Arial"/>
                <w:sz w:val="18"/>
                <w:szCs w:val="18"/>
                <w:lang w:eastAsia="es-MX"/>
              </w:rPr>
            </w:pPr>
          </w:p>
          <w:p w:rsidR="006F4773" w:rsidRDefault="006F4773" w:rsidP="00277868">
            <w:pPr>
              <w:spacing w:after="0"/>
              <w:jc w:val="both"/>
              <w:rPr>
                <w:rFonts w:ascii="Arial" w:eastAsia="Times New Roman" w:hAnsi="Arial" w:cs="Arial"/>
                <w:sz w:val="18"/>
                <w:szCs w:val="18"/>
                <w:lang w:eastAsia="es-MX"/>
              </w:rPr>
            </w:pPr>
          </w:p>
          <w:p w:rsidR="006F4773" w:rsidRDefault="006F4773" w:rsidP="00277868">
            <w:pPr>
              <w:spacing w:after="0"/>
              <w:jc w:val="both"/>
              <w:rPr>
                <w:rFonts w:ascii="Arial" w:eastAsia="Times New Roman" w:hAnsi="Arial" w:cs="Arial"/>
                <w:sz w:val="18"/>
                <w:szCs w:val="18"/>
                <w:lang w:eastAsia="es-MX"/>
              </w:rPr>
            </w:pPr>
          </w:p>
          <w:p w:rsidR="001E32E8" w:rsidRDefault="001E32E8" w:rsidP="00277868">
            <w:pPr>
              <w:spacing w:after="0"/>
              <w:jc w:val="both"/>
              <w:rPr>
                <w:rFonts w:ascii="Arial" w:eastAsia="Times New Roman" w:hAnsi="Arial" w:cs="Arial"/>
                <w:sz w:val="18"/>
                <w:szCs w:val="18"/>
                <w:lang w:eastAsia="es-MX"/>
              </w:rPr>
            </w:pPr>
          </w:p>
          <w:p w:rsidR="001E32E8" w:rsidRDefault="001E32E8" w:rsidP="00277868">
            <w:pPr>
              <w:spacing w:after="0"/>
              <w:jc w:val="both"/>
              <w:rPr>
                <w:rFonts w:ascii="Arial" w:eastAsia="Times New Roman" w:hAnsi="Arial" w:cs="Arial"/>
                <w:sz w:val="18"/>
                <w:szCs w:val="18"/>
                <w:lang w:eastAsia="es-MX"/>
              </w:rPr>
            </w:pPr>
          </w:p>
          <w:p w:rsidR="006F4773" w:rsidRDefault="006F4773" w:rsidP="00277868">
            <w:pPr>
              <w:spacing w:after="0"/>
              <w:jc w:val="both"/>
              <w:rPr>
                <w:rFonts w:ascii="Arial" w:eastAsia="Times New Roman" w:hAnsi="Arial" w:cs="Arial"/>
                <w:sz w:val="18"/>
                <w:szCs w:val="18"/>
                <w:lang w:eastAsia="es-MX"/>
              </w:rPr>
            </w:pPr>
          </w:p>
          <w:p w:rsidR="006F4773" w:rsidRDefault="006F4773" w:rsidP="00277868">
            <w:pPr>
              <w:spacing w:after="0"/>
              <w:jc w:val="both"/>
              <w:rPr>
                <w:rFonts w:ascii="Arial" w:eastAsia="Times New Roman" w:hAnsi="Arial" w:cs="Arial"/>
                <w:sz w:val="18"/>
                <w:szCs w:val="18"/>
                <w:lang w:eastAsia="es-MX"/>
              </w:rPr>
            </w:pPr>
            <w:r w:rsidRPr="00124267">
              <w:rPr>
                <w:rFonts w:ascii="Arial" w:eastAsia="Times New Roman" w:hAnsi="Arial" w:cs="Arial"/>
                <w:sz w:val="18"/>
                <w:szCs w:val="18"/>
                <w:lang w:eastAsia="es-MX"/>
              </w:rPr>
              <w:t xml:space="preserve">El municipio no presentó aclaración ni documentación a la observación realizada respecto a la </w:t>
            </w:r>
            <w:r>
              <w:rPr>
                <w:rFonts w:ascii="Arial" w:eastAsia="Times New Roman" w:hAnsi="Arial" w:cs="Arial"/>
                <w:sz w:val="18"/>
                <w:szCs w:val="18"/>
                <w:lang w:eastAsia="es-MX"/>
              </w:rPr>
              <w:t>actualización de</w:t>
            </w:r>
            <w:r w:rsidRPr="003F5BA8">
              <w:rPr>
                <w:rFonts w:ascii="Arial" w:eastAsia="Times New Roman" w:hAnsi="Arial" w:cs="Arial"/>
                <w:sz w:val="18"/>
                <w:szCs w:val="18"/>
                <w:lang w:eastAsia="es-MX"/>
              </w:rPr>
              <w:t xml:space="preserve"> los registros contables del municipio</w:t>
            </w:r>
            <w:r>
              <w:rPr>
                <w:rFonts w:ascii="Arial" w:eastAsia="Times New Roman" w:hAnsi="Arial" w:cs="Arial"/>
                <w:sz w:val="18"/>
                <w:szCs w:val="18"/>
                <w:lang w:eastAsia="es-MX"/>
              </w:rPr>
              <w:t>.</w:t>
            </w:r>
          </w:p>
        </w:tc>
        <w:tc>
          <w:tcPr>
            <w:tcW w:w="240" w:type="pct"/>
            <w:gridSpan w:val="2"/>
            <w:tcBorders>
              <w:top w:val="single" w:sz="4" w:space="0" w:color="auto"/>
              <w:left w:val="nil"/>
              <w:bottom w:val="single" w:sz="4" w:space="0" w:color="auto"/>
              <w:right w:val="single" w:sz="8" w:space="0" w:color="auto"/>
            </w:tcBorders>
          </w:tcPr>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F274F3" w:rsidRDefault="00F274F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1E32E8" w:rsidRDefault="001E32E8" w:rsidP="00277868">
            <w:pPr>
              <w:spacing w:after="0"/>
              <w:jc w:val="center"/>
              <w:rPr>
                <w:rFonts w:ascii="Arial" w:eastAsia="Times New Roman" w:hAnsi="Arial" w:cs="Arial"/>
                <w:sz w:val="18"/>
                <w:szCs w:val="18"/>
                <w:lang w:eastAsia="es-MX"/>
              </w:rPr>
            </w:pPr>
          </w:p>
          <w:p w:rsidR="001E32E8" w:rsidRDefault="001E32E8" w:rsidP="00277868">
            <w:pPr>
              <w:spacing w:after="0"/>
              <w:jc w:val="center"/>
              <w:rPr>
                <w:rFonts w:ascii="Arial" w:eastAsia="Times New Roman" w:hAnsi="Arial" w:cs="Arial"/>
                <w:sz w:val="18"/>
                <w:szCs w:val="18"/>
                <w:lang w:eastAsia="es-MX"/>
              </w:rPr>
            </w:pPr>
          </w:p>
          <w:p w:rsidR="001E32E8" w:rsidRDefault="001E32E8"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232" w:type="pct"/>
            <w:tcBorders>
              <w:top w:val="single" w:sz="4" w:space="0" w:color="auto"/>
              <w:left w:val="nil"/>
              <w:bottom w:val="single" w:sz="4" w:space="0" w:color="auto"/>
              <w:right w:val="single" w:sz="8" w:space="0" w:color="auto"/>
            </w:tcBorders>
          </w:tcPr>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1E32E8" w:rsidRDefault="001E32E8" w:rsidP="00277868">
            <w:pPr>
              <w:spacing w:after="0"/>
              <w:jc w:val="center"/>
              <w:rPr>
                <w:rFonts w:ascii="Arial" w:eastAsia="Times New Roman" w:hAnsi="Arial" w:cs="Arial"/>
                <w:sz w:val="18"/>
                <w:szCs w:val="18"/>
                <w:lang w:eastAsia="es-MX"/>
              </w:rPr>
            </w:pPr>
          </w:p>
          <w:p w:rsidR="001E32E8" w:rsidRDefault="001E32E8" w:rsidP="00277868">
            <w:pPr>
              <w:spacing w:after="0"/>
              <w:jc w:val="center"/>
              <w:rPr>
                <w:rFonts w:ascii="Arial" w:eastAsia="Times New Roman" w:hAnsi="Arial" w:cs="Arial"/>
                <w:sz w:val="18"/>
                <w:szCs w:val="18"/>
                <w:lang w:eastAsia="es-MX"/>
              </w:rPr>
            </w:pPr>
          </w:p>
          <w:p w:rsidR="001E32E8" w:rsidRDefault="001E32E8"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p>
          <w:p w:rsidR="006F4773" w:rsidRDefault="006F4773" w:rsidP="00277868">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348" w:type="pct"/>
            <w:tcBorders>
              <w:top w:val="single" w:sz="4" w:space="0" w:color="auto"/>
              <w:left w:val="nil"/>
              <w:bottom w:val="single" w:sz="4" w:space="0" w:color="auto"/>
              <w:right w:val="single" w:sz="8" w:space="0" w:color="auto"/>
            </w:tcBorders>
            <w:vAlign w:val="center"/>
          </w:tcPr>
          <w:p w:rsidR="006F4773" w:rsidRPr="00841E89" w:rsidRDefault="006F4773" w:rsidP="00277868">
            <w:pPr>
              <w:spacing w:after="0"/>
              <w:jc w:val="right"/>
              <w:rPr>
                <w:rFonts w:ascii="Arial" w:hAnsi="Arial" w:cs="Arial"/>
                <w:sz w:val="18"/>
                <w:szCs w:val="18"/>
              </w:rPr>
            </w:pPr>
          </w:p>
        </w:tc>
        <w:tc>
          <w:tcPr>
            <w:tcW w:w="388" w:type="pct"/>
            <w:tcBorders>
              <w:top w:val="single" w:sz="4" w:space="0" w:color="auto"/>
              <w:left w:val="nil"/>
              <w:bottom w:val="single" w:sz="4" w:space="0" w:color="auto"/>
              <w:right w:val="single" w:sz="8" w:space="0" w:color="auto"/>
            </w:tcBorders>
            <w:vAlign w:val="center"/>
          </w:tcPr>
          <w:p w:rsidR="006F4773" w:rsidRDefault="006F4773" w:rsidP="00277868">
            <w:pPr>
              <w:spacing w:after="0"/>
              <w:jc w:val="center"/>
              <w:rPr>
                <w:rFonts w:ascii="Arial" w:hAnsi="Arial" w:cs="Arial"/>
                <w:sz w:val="18"/>
                <w:szCs w:val="18"/>
              </w:rPr>
            </w:pPr>
          </w:p>
          <w:p w:rsidR="006F4773" w:rsidRDefault="006F4773" w:rsidP="00277868">
            <w:pPr>
              <w:spacing w:after="0"/>
              <w:jc w:val="center"/>
              <w:rPr>
                <w:rFonts w:ascii="Arial" w:hAnsi="Arial" w:cs="Arial"/>
                <w:sz w:val="18"/>
                <w:szCs w:val="18"/>
              </w:rPr>
            </w:pPr>
          </w:p>
          <w:p w:rsidR="006F4773" w:rsidRDefault="006F4773" w:rsidP="00277868">
            <w:pPr>
              <w:spacing w:after="0"/>
              <w:jc w:val="center"/>
              <w:rPr>
                <w:rFonts w:ascii="Arial" w:hAnsi="Arial" w:cs="Arial"/>
                <w:sz w:val="18"/>
                <w:szCs w:val="18"/>
              </w:rPr>
            </w:pPr>
          </w:p>
          <w:p w:rsidR="006F4773" w:rsidRDefault="006F4773" w:rsidP="00277868">
            <w:pPr>
              <w:spacing w:after="0"/>
              <w:jc w:val="center"/>
              <w:rPr>
                <w:rFonts w:ascii="Arial" w:hAnsi="Arial" w:cs="Arial"/>
                <w:sz w:val="18"/>
                <w:szCs w:val="18"/>
              </w:rPr>
            </w:pPr>
          </w:p>
          <w:p w:rsidR="006F4773" w:rsidRDefault="006F4773" w:rsidP="00277868">
            <w:pPr>
              <w:spacing w:after="0"/>
              <w:jc w:val="center"/>
              <w:rPr>
                <w:rFonts w:ascii="Arial" w:hAnsi="Arial" w:cs="Arial"/>
                <w:sz w:val="18"/>
                <w:szCs w:val="18"/>
              </w:rPr>
            </w:pPr>
          </w:p>
          <w:p w:rsidR="006F4773" w:rsidRDefault="006F4773" w:rsidP="00277868">
            <w:pPr>
              <w:spacing w:after="0"/>
              <w:jc w:val="center"/>
              <w:rPr>
                <w:rFonts w:ascii="Arial" w:hAnsi="Arial" w:cs="Arial"/>
                <w:sz w:val="18"/>
                <w:szCs w:val="18"/>
              </w:rPr>
            </w:pPr>
          </w:p>
          <w:p w:rsidR="006F4773" w:rsidRDefault="006F4773" w:rsidP="00277868">
            <w:pPr>
              <w:spacing w:after="0"/>
              <w:jc w:val="center"/>
              <w:rPr>
                <w:rFonts w:ascii="Arial" w:hAnsi="Arial" w:cs="Arial"/>
                <w:sz w:val="18"/>
                <w:szCs w:val="18"/>
              </w:rPr>
            </w:pPr>
          </w:p>
          <w:p w:rsidR="006F4773" w:rsidRDefault="006F4773" w:rsidP="00277868">
            <w:pPr>
              <w:spacing w:after="0"/>
              <w:jc w:val="center"/>
              <w:rPr>
                <w:rFonts w:ascii="Arial" w:hAnsi="Arial" w:cs="Arial"/>
                <w:sz w:val="18"/>
                <w:szCs w:val="18"/>
              </w:rPr>
            </w:pPr>
          </w:p>
          <w:p w:rsidR="006F4773" w:rsidRDefault="006F4773" w:rsidP="00277868">
            <w:pPr>
              <w:spacing w:after="0"/>
              <w:jc w:val="center"/>
              <w:rPr>
                <w:rFonts w:ascii="Arial" w:hAnsi="Arial" w:cs="Arial"/>
                <w:sz w:val="18"/>
                <w:szCs w:val="18"/>
              </w:rPr>
            </w:pPr>
          </w:p>
          <w:p w:rsidR="006F4773" w:rsidRDefault="006F4773" w:rsidP="00277868">
            <w:pPr>
              <w:spacing w:after="0"/>
              <w:jc w:val="center"/>
              <w:rPr>
                <w:rFonts w:ascii="Arial" w:hAnsi="Arial" w:cs="Arial"/>
                <w:sz w:val="18"/>
                <w:szCs w:val="18"/>
              </w:rPr>
            </w:pPr>
          </w:p>
          <w:p w:rsidR="006F4773" w:rsidRDefault="006F4773" w:rsidP="00277868">
            <w:pPr>
              <w:spacing w:after="0"/>
              <w:jc w:val="right"/>
              <w:rPr>
                <w:rFonts w:ascii="Arial" w:hAnsi="Arial" w:cs="Arial"/>
                <w:sz w:val="18"/>
                <w:szCs w:val="18"/>
              </w:rPr>
            </w:pPr>
          </w:p>
          <w:p w:rsidR="001E32E8" w:rsidRDefault="001E32E8" w:rsidP="00277868">
            <w:pPr>
              <w:spacing w:after="0"/>
              <w:jc w:val="right"/>
              <w:rPr>
                <w:rFonts w:ascii="Arial" w:hAnsi="Arial" w:cs="Arial"/>
                <w:sz w:val="18"/>
                <w:szCs w:val="18"/>
              </w:rPr>
            </w:pPr>
          </w:p>
          <w:p w:rsidR="006F4773" w:rsidRPr="00841E89" w:rsidRDefault="006F4773" w:rsidP="00277868">
            <w:pPr>
              <w:spacing w:after="0"/>
              <w:jc w:val="right"/>
              <w:rPr>
                <w:rFonts w:ascii="Arial" w:hAnsi="Arial" w:cs="Arial"/>
                <w:sz w:val="18"/>
                <w:szCs w:val="18"/>
              </w:rPr>
            </w:pPr>
            <w:r>
              <w:rPr>
                <w:rFonts w:ascii="Arial" w:hAnsi="Arial" w:cs="Arial"/>
                <w:sz w:val="18"/>
                <w:szCs w:val="18"/>
              </w:rPr>
              <w:t>0.00</w:t>
            </w:r>
          </w:p>
        </w:tc>
        <w:tc>
          <w:tcPr>
            <w:tcW w:w="588" w:type="pct"/>
            <w:tcBorders>
              <w:top w:val="single" w:sz="4" w:space="0" w:color="auto"/>
              <w:left w:val="nil"/>
              <w:bottom w:val="single" w:sz="4" w:space="0" w:color="auto"/>
              <w:right w:val="single" w:sz="8" w:space="0" w:color="auto"/>
            </w:tcBorders>
          </w:tcPr>
          <w:p w:rsidR="006F4773" w:rsidRDefault="006F4773" w:rsidP="00277868">
            <w:pPr>
              <w:jc w:val="both"/>
              <w:rPr>
                <w:rFonts w:ascii="Arial" w:hAnsi="Arial" w:cs="Arial"/>
                <w:sz w:val="18"/>
                <w:szCs w:val="18"/>
              </w:rPr>
            </w:pPr>
          </w:p>
          <w:p w:rsidR="006F4773" w:rsidRDefault="006F4773" w:rsidP="00277868">
            <w:pPr>
              <w:jc w:val="both"/>
              <w:rPr>
                <w:rFonts w:ascii="Arial" w:hAnsi="Arial" w:cs="Arial"/>
                <w:sz w:val="18"/>
                <w:szCs w:val="18"/>
              </w:rPr>
            </w:pPr>
          </w:p>
          <w:p w:rsidR="006F4773" w:rsidRDefault="006F4773" w:rsidP="00277868">
            <w:pPr>
              <w:jc w:val="both"/>
              <w:rPr>
                <w:rFonts w:ascii="Arial" w:hAnsi="Arial" w:cs="Arial"/>
                <w:sz w:val="18"/>
                <w:szCs w:val="18"/>
              </w:rPr>
            </w:pPr>
          </w:p>
          <w:p w:rsidR="006F4773" w:rsidRDefault="006F4773" w:rsidP="00277868">
            <w:pPr>
              <w:jc w:val="both"/>
              <w:rPr>
                <w:rFonts w:ascii="Arial" w:hAnsi="Arial" w:cs="Arial"/>
                <w:sz w:val="18"/>
                <w:szCs w:val="18"/>
              </w:rPr>
            </w:pPr>
          </w:p>
          <w:p w:rsidR="006F4773" w:rsidRDefault="006F4773" w:rsidP="00277868">
            <w:pPr>
              <w:jc w:val="both"/>
              <w:rPr>
                <w:rFonts w:ascii="Arial" w:hAnsi="Arial" w:cs="Arial"/>
                <w:sz w:val="18"/>
                <w:szCs w:val="18"/>
              </w:rPr>
            </w:pPr>
          </w:p>
          <w:p w:rsidR="006F4773" w:rsidRDefault="006F4773" w:rsidP="00277868">
            <w:pPr>
              <w:jc w:val="both"/>
              <w:rPr>
                <w:rFonts w:ascii="Arial" w:hAnsi="Arial" w:cs="Arial"/>
                <w:sz w:val="18"/>
                <w:szCs w:val="18"/>
              </w:rPr>
            </w:pPr>
          </w:p>
          <w:p w:rsidR="006F4773" w:rsidRDefault="006F4773" w:rsidP="00277868">
            <w:pPr>
              <w:jc w:val="both"/>
              <w:rPr>
                <w:rFonts w:ascii="Arial" w:hAnsi="Arial" w:cs="Arial"/>
                <w:sz w:val="18"/>
                <w:szCs w:val="18"/>
              </w:rPr>
            </w:pPr>
          </w:p>
          <w:p w:rsidR="006F4773" w:rsidRDefault="006F4773" w:rsidP="00277868">
            <w:pPr>
              <w:jc w:val="both"/>
              <w:rPr>
                <w:rFonts w:ascii="Arial" w:hAnsi="Arial" w:cs="Arial"/>
                <w:b/>
                <w:sz w:val="18"/>
                <w:szCs w:val="18"/>
              </w:rPr>
            </w:pPr>
          </w:p>
          <w:p w:rsidR="006F4773" w:rsidRDefault="006F4773" w:rsidP="00277868">
            <w:pPr>
              <w:jc w:val="both"/>
              <w:rPr>
                <w:rFonts w:ascii="Arial" w:hAnsi="Arial" w:cs="Arial"/>
                <w:sz w:val="18"/>
                <w:szCs w:val="18"/>
              </w:rPr>
            </w:pPr>
            <w:r w:rsidRPr="000145CC">
              <w:rPr>
                <w:rFonts w:ascii="Arial" w:hAnsi="Arial" w:cs="Arial"/>
                <w:b/>
                <w:sz w:val="18"/>
                <w:szCs w:val="18"/>
              </w:rPr>
              <w:t>No se Aclara:</w:t>
            </w:r>
            <w:r w:rsidRPr="000145CC">
              <w:rPr>
                <w:rFonts w:ascii="Arial" w:hAnsi="Arial" w:cs="Arial"/>
                <w:sz w:val="18"/>
                <w:szCs w:val="18"/>
              </w:rPr>
              <w:t xml:space="preserve"> En virtud, que el municipio no presentó aclaración ni justificación a </w:t>
            </w:r>
            <w:r w:rsidRPr="006252F2">
              <w:rPr>
                <w:rFonts w:ascii="Arial" w:hAnsi="Arial" w:cs="Arial"/>
                <w:sz w:val="18"/>
                <w:szCs w:val="18"/>
              </w:rPr>
              <w:t xml:space="preserve">la </w:t>
            </w:r>
            <w:r w:rsidRPr="003F5BA8">
              <w:rPr>
                <w:rFonts w:ascii="Arial" w:hAnsi="Arial" w:cs="Arial"/>
                <w:sz w:val="18"/>
                <w:szCs w:val="18"/>
              </w:rPr>
              <w:t>actualización de los registros contables del municipio</w:t>
            </w:r>
            <w:r w:rsidR="008E39FA">
              <w:rPr>
                <w:rFonts w:ascii="Arial" w:hAnsi="Arial" w:cs="Arial"/>
                <w:sz w:val="18"/>
                <w:szCs w:val="18"/>
              </w:rPr>
              <w:t xml:space="preserve">, relativos a los </w:t>
            </w:r>
            <w:r w:rsidR="008E39FA">
              <w:rPr>
                <w:rFonts w:ascii="Arial" w:hAnsi="Arial" w:cs="Arial"/>
                <w:bCs/>
                <w:sz w:val="18"/>
                <w:szCs w:val="18"/>
              </w:rPr>
              <w:t xml:space="preserve">movimientos que no fueron registrados en el auxiliar contable de bancos número 1112-01-0009 del </w:t>
            </w:r>
            <w:r w:rsidR="008E39FA" w:rsidRPr="007F064F">
              <w:rPr>
                <w:rFonts w:ascii="Arial" w:hAnsi="Arial" w:cs="Arial"/>
                <w:bCs/>
                <w:sz w:val="18"/>
                <w:szCs w:val="18"/>
              </w:rPr>
              <w:t>Sistema Automatizado de Administración y Contabilidad Gubernamental (SAACG)</w:t>
            </w:r>
            <w:r w:rsidRPr="003F5BA8">
              <w:rPr>
                <w:rFonts w:ascii="Arial" w:hAnsi="Arial" w:cs="Arial"/>
                <w:sz w:val="18"/>
                <w:szCs w:val="18"/>
              </w:rPr>
              <w:t>.</w:t>
            </w:r>
          </w:p>
          <w:p w:rsidR="006F4773" w:rsidRPr="00841E89" w:rsidRDefault="006F4773" w:rsidP="00277868">
            <w:pPr>
              <w:jc w:val="both"/>
              <w:rPr>
                <w:rFonts w:ascii="Arial" w:hAnsi="Arial" w:cs="Arial"/>
                <w:sz w:val="18"/>
                <w:szCs w:val="18"/>
              </w:rPr>
            </w:pPr>
          </w:p>
        </w:tc>
      </w:tr>
      <w:tr w:rsidR="00396A59" w:rsidRPr="00E75039" w:rsidTr="00C31B38">
        <w:trPr>
          <w:trHeight w:val="402"/>
        </w:trPr>
        <w:tc>
          <w:tcPr>
            <w:tcW w:w="3676" w:type="pct"/>
            <w:gridSpan w:val="12"/>
            <w:tcBorders>
              <w:top w:val="single" w:sz="8" w:space="0" w:color="auto"/>
              <w:left w:val="single" w:sz="8" w:space="0" w:color="auto"/>
              <w:bottom w:val="single" w:sz="8" w:space="0" w:color="auto"/>
              <w:right w:val="single" w:sz="8" w:space="0" w:color="auto"/>
            </w:tcBorders>
            <w:shd w:val="clear" w:color="auto" w:fill="auto"/>
            <w:noWrap/>
            <w:vAlign w:val="center"/>
          </w:tcPr>
          <w:p w:rsidR="00396A59" w:rsidRDefault="00396A59" w:rsidP="00396A59">
            <w:pPr>
              <w:spacing w:after="0"/>
              <w:jc w:val="center"/>
              <w:rPr>
                <w:rFonts w:ascii="Arial" w:eastAsia="Times New Roman" w:hAnsi="Arial" w:cs="Arial"/>
                <w:sz w:val="18"/>
                <w:szCs w:val="18"/>
                <w:lang w:eastAsia="es-MX"/>
              </w:rPr>
            </w:pPr>
            <w:r w:rsidRPr="00B132D4">
              <w:rPr>
                <w:rFonts w:ascii="Arial" w:eastAsia="Times New Roman" w:hAnsi="Arial" w:cs="Arial"/>
                <w:b/>
                <w:bCs/>
                <w:sz w:val="18"/>
                <w:szCs w:val="18"/>
                <w:lang w:eastAsia="es-MX"/>
              </w:rPr>
              <w:lastRenderedPageBreak/>
              <w:t>TOTAL DE FONDO IV</w:t>
            </w:r>
          </w:p>
        </w:tc>
        <w:tc>
          <w:tcPr>
            <w:tcW w:w="348" w:type="pct"/>
            <w:tcBorders>
              <w:top w:val="single" w:sz="4" w:space="0" w:color="auto"/>
              <w:left w:val="nil"/>
              <w:bottom w:val="single" w:sz="8" w:space="0" w:color="auto"/>
              <w:right w:val="single" w:sz="8" w:space="0" w:color="auto"/>
            </w:tcBorders>
            <w:vAlign w:val="center"/>
          </w:tcPr>
          <w:p w:rsidR="00396A59" w:rsidRPr="00853E4B" w:rsidRDefault="00853E4B" w:rsidP="00824FE4">
            <w:pPr>
              <w:spacing w:after="0"/>
              <w:jc w:val="right"/>
              <w:rPr>
                <w:rFonts w:ascii="Arial" w:eastAsia="Times New Roman" w:hAnsi="Arial" w:cs="Arial"/>
                <w:b/>
                <w:sz w:val="18"/>
                <w:szCs w:val="18"/>
                <w:lang w:eastAsia="es-MX"/>
              </w:rPr>
            </w:pPr>
            <w:r w:rsidRPr="00853E4B">
              <w:rPr>
                <w:rFonts w:ascii="Arial" w:eastAsia="Times New Roman" w:hAnsi="Arial" w:cs="Arial"/>
                <w:b/>
                <w:sz w:val="18"/>
                <w:szCs w:val="18"/>
                <w:lang w:eastAsia="es-MX"/>
              </w:rPr>
              <w:t xml:space="preserve">$ </w:t>
            </w:r>
            <w:r w:rsidR="006E5EDB">
              <w:rPr>
                <w:rFonts w:ascii="Arial" w:eastAsia="Times New Roman" w:hAnsi="Arial" w:cs="Arial"/>
                <w:b/>
                <w:sz w:val="18"/>
                <w:szCs w:val="18"/>
                <w:lang w:eastAsia="es-MX"/>
              </w:rPr>
              <w:t xml:space="preserve">   </w:t>
            </w:r>
            <w:r w:rsidR="00824FE4">
              <w:rPr>
                <w:rFonts w:ascii="Arial" w:eastAsia="Times New Roman" w:hAnsi="Arial" w:cs="Arial"/>
                <w:b/>
                <w:sz w:val="18"/>
                <w:szCs w:val="18"/>
                <w:lang w:eastAsia="es-MX"/>
              </w:rPr>
              <w:t>0.00</w:t>
            </w:r>
          </w:p>
        </w:tc>
        <w:tc>
          <w:tcPr>
            <w:tcW w:w="388" w:type="pct"/>
            <w:tcBorders>
              <w:top w:val="single" w:sz="4" w:space="0" w:color="auto"/>
              <w:left w:val="nil"/>
              <w:bottom w:val="single" w:sz="8" w:space="0" w:color="auto"/>
              <w:right w:val="single" w:sz="8" w:space="0" w:color="auto"/>
            </w:tcBorders>
            <w:vAlign w:val="center"/>
          </w:tcPr>
          <w:p w:rsidR="00396A59" w:rsidRDefault="003F5BA8" w:rsidP="003F5BA8">
            <w:pPr>
              <w:spacing w:after="0"/>
              <w:jc w:val="right"/>
              <w:rPr>
                <w:rFonts w:ascii="Arial" w:eastAsia="Times New Roman" w:hAnsi="Arial" w:cs="Arial"/>
                <w:sz w:val="18"/>
                <w:szCs w:val="18"/>
                <w:lang w:eastAsia="es-MX"/>
              </w:rPr>
            </w:pPr>
            <w:r>
              <w:rPr>
                <w:rFonts w:ascii="Arial" w:eastAsia="Times New Roman" w:hAnsi="Arial" w:cs="Arial"/>
                <w:b/>
                <w:bCs/>
                <w:sz w:val="17"/>
                <w:szCs w:val="17"/>
                <w:lang w:eastAsia="es-MX"/>
              </w:rPr>
              <w:t xml:space="preserve">$     </w:t>
            </w:r>
            <w:r>
              <w:rPr>
                <w:rFonts w:ascii="Arial" w:eastAsia="Times New Roman" w:hAnsi="Arial" w:cs="Arial"/>
                <w:b/>
                <w:bCs/>
                <w:sz w:val="17"/>
                <w:szCs w:val="17"/>
                <w:lang w:eastAsia="es-MX"/>
              </w:rPr>
              <w:fldChar w:fldCharType="begin"/>
            </w:r>
            <w:r>
              <w:rPr>
                <w:rFonts w:ascii="Arial" w:eastAsia="Times New Roman" w:hAnsi="Arial" w:cs="Arial"/>
                <w:b/>
                <w:bCs/>
                <w:sz w:val="17"/>
                <w:szCs w:val="17"/>
                <w:lang w:eastAsia="es-MX"/>
              </w:rPr>
              <w:instrText xml:space="preserve"> =SUM(ABOVE) </w:instrText>
            </w:r>
            <w:r>
              <w:rPr>
                <w:rFonts w:ascii="Arial" w:eastAsia="Times New Roman" w:hAnsi="Arial" w:cs="Arial"/>
                <w:b/>
                <w:bCs/>
                <w:sz w:val="17"/>
                <w:szCs w:val="17"/>
                <w:lang w:eastAsia="es-MX"/>
              </w:rPr>
              <w:fldChar w:fldCharType="separate"/>
            </w:r>
            <w:r>
              <w:rPr>
                <w:rFonts w:ascii="Arial" w:eastAsia="Times New Roman" w:hAnsi="Arial" w:cs="Arial"/>
                <w:b/>
                <w:bCs/>
                <w:noProof/>
                <w:sz w:val="17"/>
                <w:szCs w:val="17"/>
                <w:lang w:eastAsia="es-MX"/>
              </w:rPr>
              <w:t>618,010.5</w:t>
            </w:r>
            <w:r>
              <w:rPr>
                <w:rFonts w:ascii="Arial" w:eastAsia="Times New Roman" w:hAnsi="Arial" w:cs="Arial"/>
                <w:b/>
                <w:bCs/>
                <w:sz w:val="17"/>
                <w:szCs w:val="17"/>
                <w:lang w:eastAsia="es-MX"/>
              </w:rPr>
              <w:fldChar w:fldCharType="end"/>
            </w:r>
            <w:r>
              <w:rPr>
                <w:rFonts w:ascii="Arial" w:eastAsia="Times New Roman" w:hAnsi="Arial" w:cs="Arial"/>
                <w:b/>
                <w:bCs/>
                <w:sz w:val="17"/>
                <w:szCs w:val="17"/>
                <w:lang w:eastAsia="es-MX"/>
              </w:rPr>
              <w:t>0</w:t>
            </w:r>
          </w:p>
        </w:tc>
        <w:tc>
          <w:tcPr>
            <w:tcW w:w="588" w:type="pct"/>
            <w:tcBorders>
              <w:top w:val="single" w:sz="4" w:space="0" w:color="auto"/>
              <w:left w:val="nil"/>
              <w:bottom w:val="single" w:sz="8" w:space="0" w:color="auto"/>
              <w:right w:val="single" w:sz="8" w:space="0" w:color="auto"/>
            </w:tcBorders>
          </w:tcPr>
          <w:p w:rsidR="00396A59" w:rsidRDefault="00396A59" w:rsidP="004C4963">
            <w:pPr>
              <w:spacing w:after="0"/>
              <w:jc w:val="center"/>
              <w:rPr>
                <w:rFonts w:ascii="Arial" w:eastAsia="Times New Roman" w:hAnsi="Arial" w:cs="Arial"/>
                <w:sz w:val="18"/>
                <w:szCs w:val="18"/>
                <w:lang w:eastAsia="es-MX"/>
              </w:rPr>
            </w:pPr>
          </w:p>
        </w:tc>
      </w:tr>
      <w:tr w:rsidR="00EA58E1" w:rsidRPr="00E75039" w:rsidTr="00EA58E1">
        <w:trPr>
          <w:trHeight w:val="267"/>
        </w:trPr>
        <w:tc>
          <w:tcPr>
            <w:tcW w:w="5000" w:type="pct"/>
            <w:gridSpan w:val="15"/>
            <w:tcBorders>
              <w:top w:val="single" w:sz="8" w:space="0" w:color="auto"/>
              <w:left w:val="single" w:sz="8" w:space="0" w:color="auto"/>
              <w:bottom w:val="single" w:sz="8" w:space="0" w:color="auto"/>
              <w:right w:val="single" w:sz="8" w:space="0" w:color="auto"/>
            </w:tcBorders>
            <w:shd w:val="solid" w:color="auto" w:fill="auto"/>
            <w:noWrap/>
            <w:vAlign w:val="center"/>
          </w:tcPr>
          <w:p w:rsidR="005F6031" w:rsidRPr="005F6031" w:rsidRDefault="005F6031" w:rsidP="005F6031">
            <w:pPr>
              <w:spacing w:after="0"/>
              <w:rPr>
                <w:rFonts w:ascii="Arial" w:eastAsia="Times New Roman" w:hAnsi="Arial" w:cs="Arial"/>
                <w:b/>
                <w:bCs/>
                <w:sz w:val="18"/>
                <w:szCs w:val="18"/>
                <w:lang w:eastAsia="es-MX"/>
              </w:rPr>
            </w:pPr>
            <w:r w:rsidRPr="005F6031">
              <w:rPr>
                <w:rFonts w:ascii="Arial" w:eastAsia="Times New Roman" w:hAnsi="Arial" w:cs="Arial"/>
                <w:b/>
                <w:bCs/>
                <w:sz w:val="18"/>
                <w:szCs w:val="18"/>
                <w:lang w:eastAsia="es-MX"/>
              </w:rPr>
              <w:t>OTROS PROGRAMAS</w:t>
            </w:r>
          </w:p>
          <w:p w:rsidR="00EA58E1" w:rsidRPr="00EA58E1" w:rsidRDefault="0074630A" w:rsidP="005F6031">
            <w:pPr>
              <w:spacing w:after="0"/>
              <w:rPr>
                <w:rFonts w:ascii="Arial" w:eastAsia="Times New Roman" w:hAnsi="Arial" w:cs="Arial"/>
                <w:b/>
                <w:sz w:val="18"/>
                <w:szCs w:val="18"/>
                <w:lang w:eastAsia="es-MX"/>
              </w:rPr>
            </w:pPr>
            <w:r w:rsidRPr="00763254">
              <w:rPr>
                <w:rFonts w:ascii="Arial" w:hAnsi="Arial" w:cs="Arial"/>
                <w:b/>
                <w:sz w:val="18"/>
                <w:szCs w:val="18"/>
              </w:rPr>
              <w:t>PROGRAMA PARA EL DESARROLLO DE ZONAS PRIORITARIAS</w:t>
            </w:r>
          </w:p>
        </w:tc>
      </w:tr>
      <w:tr w:rsidR="00E24F9B" w:rsidRPr="00E75039" w:rsidTr="001E53AA">
        <w:trPr>
          <w:trHeight w:val="530"/>
        </w:trPr>
        <w:tc>
          <w:tcPr>
            <w:tcW w:w="201" w:type="pct"/>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E24F9B" w:rsidRPr="00E75039" w:rsidRDefault="00E24F9B" w:rsidP="00057970">
            <w:pPr>
              <w:spacing w:after="0"/>
              <w:jc w:val="center"/>
              <w:rPr>
                <w:rFonts w:ascii="Arial" w:hAnsi="Arial" w:cs="Arial"/>
                <w:sz w:val="18"/>
                <w:szCs w:val="18"/>
              </w:rPr>
            </w:pPr>
            <w:r>
              <w:rPr>
                <w:rFonts w:ascii="Arial" w:hAnsi="Arial" w:cs="Arial"/>
                <w:sz w:val="18"/>
                <w:szCs w:val="18"/>
              </w:rPr>
              <w:t>N/A</w:t>
            </w:r>
            <w:r w:rsidRPr="00E75039">
              <w:rPr>
                <w:rFonts w:ascii="Arial" w:hAnsi="Arial" w:cs="Arial"/>
                <w:sz w:val="18"/>
                <w:szCs w:val="18"/>
              </w:rPr>
              <w:t xml:space="preserve"> </w:t>
            </w:r>
          </w:p>
        </w:tc>
        <w:tc>
          <w:tcPr>
            <w:tcW w:w="334" w:type="pct"/>
            <w:tcBorders>
              <w:top w:val="single" w:sz="8" w:space="0" w:color="auto"/>
              <w:left w:val="nil"/>
              <w:bottom w:val="single" w:sz="8" w:space="0" w:color="auto"/>
              <w:right w:val="single" w:sz="4" w:space="0" w:color="auto"/>
            </w:tcBorders>
            <w:shd w:val="clear" w:color="auto" w:fill="auto"/>
            <w:vAlign w:val="center"/>
          </w:tcPr>
          <w:p w:rsidR="00E24F9B" w:rsidRPr="00E75039" w:rsidRDefault="00E24F9B" w:rsidP="00057970">
            <w:pPr>
              <w:spacing w:after="0"/>
              <w:jc w:val="center"/>
              <w:rPr>
                <w:rFonts w:ascii="Arial" w:hAnsi="Arial" w:cs="Arial"/>
                <w:sz w:val="18"/>
                <w:szCs w:val="18"/>
              </w:rPr>
            </w:pPr>
            <w:r>
              <w:rPr>
                <w:rFonts w:ascii="Arial" w:eastAsia="Times New Roman" w:hAnsi="Arial" w:cs="Arial"/>
                <w:sz w:val="18"/>
                <w:szCs w:val="18"/>
                <w:lang w:eastAsia="es-MX"/>
              </w:rPr>
              <w:t>N/A</w:t>
            </w:r>
          </w:p>
        </w:tc>
        <w:tc>
          <w:tcPr>
            <w:tcW w:w="1399" w:type="pct"/>
            <w:gridSpan w:val="2"/>
            <w:tcBorders>
              <w:top w:val="single" w:sz="4" w:space="0" w:color="auto"/>
              <w:left w:val="nil"/>
              <w:bottom w:val="single" w:sz="8" w:space="0" w:color="auto"/>
              <w:right w:val="single" w:sz="4" w:space="0" w:color="auto"/>
            </w:tcBorders>
            <w:shd w:val="clear" w:color="auto" w:fill="auto"/>
            <w:vAlign w:val="center"/>
          </w:tcPr>
          <w:p w:rsidR="00E24F9B" w:rsidRPr="00E75039" w:rsidRDefault="00E24F9B" w:rsidP="00057970">
            <w:pPr>
              <w:spacing w:after="0"/>
              <w:jc w:val="center"/>
              <w:rPr>
                <w:rFonts w:ascii="Arial" w:hAnsi="Arial" w:cs="Arial"/>
                <w:sz w:val="18"/>
                <w:szCs w:val="18"/>
              </w:rPr>
            </w:pPr>
            <w:r>
              <w:rPr>
                <w:rFonts w:ascii="Arial" w:hAnsi="Arial" w:cs="Arial"/>
                <w:sz w:val="18"/>
                <w:szCs w:val="18"/>
              </w:rPr>
              <w:t>N/A</w:t>
            </w:r>
          </w:p>
        </w:tc>
        <w:tc>
          <w:tcPr>
            <w:tcW w:w="313" w:type="pct"/>
            <w:gridSpan w:val="2"/>
            <w:tcBorders>
              <w:top w:val="single" w:sz="8" w:space="0" w:color="auto"/>
              <w:left w:val="single" w:sz="4" w:space="0" w:color="auto"/>
              <w:bottom w:val="single" w:sz="8" w:space="0" w:color="auto"/>
              <w:right w:val="single" w:sz="4" w:space="0" w:color="auto"/>
            </w:tcBorders>
            <w:shd w:val="clear" w:color="auto" w:fill="auto"/>
            <w:noWrap/>
            <w:vAlign w:val="center"/>
          </w:tcPr>
          <w:p w:rsidR="00E24F9B" w:rsidRPr="00E75039" w:rsidRDefault="00E24F9B" w:rsidP="00057970">
            <w:pPr>
              <w:spacing w:after="0"/>
              <w:jc w:val="center"/>
              <w:rPr>
                <w:rFonts w:ascii="Arial" w:hAnsi="Arial" w:cs="Arial"/>
                <w:sz w:val="18"/>
                <w:szCs w:val="18"/>
              </w:rPr>
            </w:pPr>
            <w:r>
              <w:rPr>
                <w:rFonts w:ascii="Arial" w:hAnsi="Arial" w:cs="Arial"/>
                <w:sz w:val="18"/>
                <w:szCs w:val="18"/>
              </w:rPr>
              <w:t>N/A</w:t>
            </w:r>
          </w:p>
        </w:tc>
        <w:tc>
          <w:tcPr>
            <w:tcW w:w="383" w:type="pct"/>
            <w:tcBorders>
              <w:top w:val="single" w:sz="4" w:space="0" w:color="auto"/>
              <w:left w:val="nil"/>
              <w:bottom w:val="single" w:sz="8" w:space="0" w:color="auto"/>
              <w:right w:val="single" w:sz="8" w:space="0" w:color="auto"/>
            </w:tcBorders>
            <w:shd w:val="clear" w:color="auto" w:fill="auto"/>
            <w:vAlign w:val="center"/>
          </w:tcPr>
          <w:p w:rsidR="00E24F9B" w:rsidRPr="00E75039" w:rsidRDefault="00E24F9B" w:rsidP="00057970">
            <w:pPr>
              <w:spacing w:after="0"/>
              <w:jc w:val="center"/>
              <w:rPr>
                <w:rFonts w:ascii="Arial" w:hAnsi="Arial" w:cs="Arial"/>
                <w:sz w:val="18"/>
                <w:szCs w:val="18"/>
              </w:rPr>
            </w:pPr>
            <w:r>
              <w:rPr>
                <w:rFonts w:ascii="Arial" w:hAnsi="Arial" w:cs="Arial"/>
                <w:sz w:val="18"/>
                <w:szCs w:val="18"/>
              </w:rPr>
              <w:t>N/A</w:t>
            </w:r>
          </w:p>
        </w:tc>
        <w:tc>
          <w:tcPr>
            <w:tcW w:w="574" w:type="pct"/>
            <w:tcBorders>
              <w:top w:val="single" w:sz="4" w:space="0" w:color="auto"/>
              <w:left w:val="nil"/>
              <w:bottom w:val="single" w:sz="8" w:space="0" w:color="auto"/>
              <w:right w:val="single" w:sz="8" w:space="0" w:color="auto"/>
            </w:tcBorders>
            <w:vAlign w:val="center"/>
          </w:tcPr>
          <w:p w:rsidR="00E24F9B" w:rsidRDefault="001E53AA" w:rsidP="001E53AA">
            <w:pPr>
              <w:spacing w:after="0"/>
              <w:jc w:val="center"/>
            </w:pPr>
            <w:r>
              <w:rPr>
                <w:rFonts w:ascii="Arial" w:hAnsi="Arial" w:cs="Arial"/>
                <w:sz w:val="18"/>
                <w:szCs w:val="18"/>
              </w:rPr>
              <w:t>N/A</w:t>
            </w:r>
          </w:p>
        </w:tc>
        <w:tc>
          <w:tcPr>
            <w:tcW w:w="240" w:type="pct"/>
            <w:gridSpan w:val="2"/>
            <w:tcBorders>
              <w:top w:val="single" w:sz="4" w:space="0" w:color="auto"/>
              <w:left w:val="nil"/>
              <w:bottom w:val="single" w:sz="8" w:space="0" w:color="auto"/>
              <w:right w:val="single" w:sz="8" w:space="0" w:color="auto"/>
            </w:tcBorders>
            <w:vAlign w:val="center"/>
          </w:tcPr>
          <w:p w:rsidR="00E24F9B" w:rsidRPr="00C2539E" w:rsidRDefault="001E53AA" w:rsidP="001E53AA">
            <w:pPr>
              <w:spacing w:after="0"/>
              <w:jc w:val="center"/>
              <w:rPr>
                <w:rFonts w:ascii="Arial" w:hAnsi="Arial" w:cs="Arial"/>
                <w:sz w:val="18"/>
                <w:szCs w:val="18"/>
              </w:rPr>
            </w:pPr>
            <w:r>
              <w:rPr>
                <w:rFonts w:ascii="Arial" w:hAnsi="Arial" w:cs="Arial"/>
                <w:sz w:val="18"/>
                <w:szCs w:val="18"/>
              </w:rPr>
              <w:t>N/A</w:t>
            </w:r>
          </w:p>
        </w:tc>
        <w:tc>
          <w:tcPr>
            <w:tcW w:w="232" w:type="pct"/>
            <w:tcBorders>
              <w:top w:val="single" w:sz="4" w:space="0" w:color="auto"/>
              <w:left w:val="nil"/>
              <w:bottom w:val="single" w:sz="8" w:space="0" w:color="auto"/>
              <w:right w:val="single" w:sz="8" w:space="0" w:color="auto"/>
            </w:tcBorders>
            <w:vAlign w:val="center"/>
          </w:tcPr>
          <w:p w:rsidR="00E24F9B" w:rsidRPr="00C2539E" w:rsidRDefault="001E53AA" w:rsidP="001E53AA">
            <w:pPr>
              <w:spacing w:after="0"/>
              <w:jc w:val="center"/>
              <w:rPr>
                <w:rFonts w:ascii="Arial" w:hAnsi="Arial" w:cs="Arial"/>
                <w:sz w:val="18"/>
                <w:szCs w:val="18"/>
              </w:rPr>
            </w:pPr>
            <w:r>
              <w:rPr>
                <w:rFonts w:ascii="Arial" w:hAnsi="Arial" w:cs="Arial"/>
                <w:sz w:val="18"/>
                <w:szCs w:val="18"/>
              </w:rPr>
              <w:t>N/A</w:t>
            </w:r>
          </w:p>
        </w:tc>
        <w:tc>
          <w:tcPr>
            <w:tcW w:w="348" w:type="pct"/>
            <w:tcBorders>
              <w:top w:val="single" w:sz="4" w:space="0" w:color="auto"/>
              <w:left w:val="nil"/>
              <w:bottom w:val="single" w:sz="8" w:space="0" w:color="auto"/>
              <w:right w:val="single" w:sz="8" w:space="0" w:color="auto"/>
            </w:tcBorders>
            <w:vAlign w:val="center"/>
          </w:tcPr>
          <w:p w:rsidR="00E24F9B" w:rsidRPr="00841E89" w:rsidRDefault="001E53AA" w:rsidP="001E53AA">
            <w:pPr>
              <w:spacing w:after="0"/>
              <w:jc w:val="center"/>
              <w:rPr>
                <w:rFonts w:ascii="Arial" w:hAnsi="Arial" w:cs="Arial"/>
                <w:sz w:val="18"/>
                <w:szCs w:val="18"/>
              </w:rPr>
            </w:pPr>
            <w:r>
              <w:rPr>
                <w:rFonts w:ascii="Arial" w:hAnsi="Arial" w:cs="Arial"/>
                <w:sz w:val="18"/>
                <w:szCs w:val="18"/>
              </w:rPr>
              <w:t>N/A</w:t>
            </w:r>
          </w:p>
        </w:tc>
        <w:tc>
          <w:tcPr>
            <w:tcW w:w="388" w:type="pct"/>
            <w:tcBorders>
              <w:top w:val="single" w:sz="4" w:space="0" w:color="auto"/>
              <w:left w:val="nil"/>
              <w:bottom w:val="single" w:sz="8" w:space="0" w:color="auto"/>
              <w:right w:val="single" w:sz="8" w:space="0" w:color="auto"/>
            </w:tcBorders>
            <w:vAlign w:val="center"/>
          </w:tcPr>
          <w:p w:rsidR="00E24F9B" w:rsidRPr="00841E89" w:rsidRDefault="001E53AA" w:rsidP="001E53AA">
            <w:pPr>
              <w:spacing w:after="0"/>
              <w:jc w:val="center"/>
              <w:rPr>
                <w:rFonts w:ascii="Arial" w:hAnsi="Arial" w:cs="Arial"/>
                <w:sz w:val="18"/>
                <w:szCs w:val="18"/>
              </w:rPr>
            </w:pPr>
            <w:r>
              <w:rPr>
                <w:rFonts w:ascii="Arial" w:hAnsi="Arial" w:cs="Arial"/>
                <w:sz w:val="18"/>
                <w:szCs w:val="18"/>
              </w:rPr>
              <w:t>N/A</w:t>
            </w:r>
          </w:p>
        </w:tc>
        <w:tc>
          <w:tcPr>
            <w:tcW w:w="588" w:type="pct"/>
            <w:tcBorders>
              <w:top w:val="single" w:sz="4" w:space="0" w:color="auto"/>
              <w:left w:val="nil"/>
              <w:bottom w:val="single" w:sz="8" w:space="0" w:color="auto"/>
              <w:right w:val="single" w:sz="8" w:space="0" w:color="auto"/>
            </w:tcBorders>
            <w:vAlign w:val="center"/>
          </w:tcPr>
          <w:p w:rsidR="00E24F9B" w:rsidRPr="00841E89" w:rsidRDefault="001E53AA" w:rsidP="001E53AA">
            <w:pPr>
              <w:spacing w:after="0"/>
              <w:jc w:val="center"/>
              <w:rPr>
                <w:rFonts w:ascii="Arial" w:hAnsi="Arial" w:cs="Arial"/>
                <w:sz w:val="18"/>
                <w:szCs w:val="18"/>
              </w:rPr>
            </w:pPr>
            <w:r>
              <w:rPr>
                <w:rFonts w:ascii="Arial" w:hAnsi="Arial" w:cs="Arial"/>
                <w:sz w:val="18"/>
                <w:szCs w:val="18"/>
              </w:rPr>
              <w:t>N/A</w:t>
            </w:r>
          </w:p>
        </w:tc>
      </w:tr>
      <w:tr w:rsidR="00E24F9B" w:rsidRPr="00E75039" w:rsidTr="00EA58E1">
        <w:trPr>
          <w:trHeight w:val="304"/>
        </w:trPr>
        <w:tc>
          <w:tcPr>
            <w:tcW w:w="5000" w:type="pct"/>
            <w:gridSpan w:val="15"/>
            <w:tcBorders>
              <w:top w:val="single" w:sz="8" w:space="0" w:color="auto"/>
              <w:left w:val="single" w:sz="8" w:space="0" w:color="auto"/>
              <w:bottom w:val="single" w:sz="8" w:space="0" w:color="auto"/>
              <w:right w:val="single" w:sz="8" w:space="0" w:color="auto"/>
            </w:tcBorders>
            <w:shd w:val="solid" w:color="auto" w:fill="auto"/>
            <w:noWrap/>
            <w:vAlign w:val="center"/>
          </w:tcPr>
          <w:p w:rsidR="00E24F9B" w:rsidRPr="00073F9F" w:rsidRDefault="0074630A" w:rsidP="00057970">
            <w:pPr>
              <w:spacing w:after="0"/>
              <w:rPr>
                <w:rFonts w:ascii="Arial" w:hAnsi="Arial" w:cs="Arial"/>
                <w:b/>
                <w:sz w:val="18"/>
                <w:szCs w:val="18"/>
              </w:rPr>
            </w:pPr>
            <w:r>
              <w:rPr>
                <w:rFonts w:ascii="Arial" w:hAnsi="Arial" w:cs="Arial"/>
                <w:b/>
                <w:sz w:val="18"/>
                <w:szCs w:val="18"/>
              </w:rPr>
              <w:t>PROGRAMA FONDO DE CONTINGENCIAS ECONOMICAS BIS 2014</w:t>
            </w:r>
          </w:p>
        </w:tc>
      </w:tr>
      <w:tr w:rsidR="001E53AA" w:rsidRPr="00E75039" w:rsidTr="008E39FA">
        <w:trPr>
          <w:trHeight w:val="530"/>
        </w:trPr>
        <w:tc>
          <w:tcPr>
            <w:tcW w:w="201" w:type="pct"/>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1E53AA" w:rsidRPr="00E75039" w:rsidRDefault="001E53AA" w:rsidP="00057970">
            <w:pPr>
              <w:spacing w:after="0"/>
              <w:jc w:val="center"/>
              <w:rPr>
                <w:rFonts w:ascii="Arial" w:hAnsi="Arial" w:cs="Arial"/>
                <w:sz w:val="18"/>
                <w:szCs w:val="18"/>
              </w:rPr>
            </w:pPr>
            <w:r>
              <w:rPr>
                <w:rFonts w:ascii="Arial" w:hAnsi="Arial" w:cs="Arial"/>
                <w:sz w:val="18"/>
                <w:szCs w:val="18"/>
              </w:rPr>
              <w:t>N/A</w:t>
            </w:r>
            <w:r w:rsidRPr="00E75039">
              <w:rPr>
                <w:rFonts w:ascii="Arial" w:hAnsi="Arial" w:cs="Arial"/>
                <w:sz w:val="18"/>
                <w:szCs w:val="18"/>
              </w:rPr>
              <w:t xml:space="preserve"> </w:t>
            </w:r>
          </w:p>
        </w:tc>
        <w:tc>
          <w:tcPr>
            <w:tcW w:w="334" w:type="pct"/>
            <w:tcBorders>
              <w:top w:val="single" w:sz="8" w:space="0" w:color="auto"/>
              <w:left w:val="nil"/>
              <w:bottom w:val="single" w:sz="8" w:space="0" w:color="auto"/>
              <w:right w:val="single" w:sz="4" w:space="0" w:color="auto"/>
            </w:tcBorders>
            <w:shd w:val="clear" w:color="auto" w:fill="auto"/>
            <w:vAlign w:val="center"/>
          </w:tcPr>
          <w:p w:rsidR="001E53AA" w:rsidRPr="00E75039" w:rsidRDefault="001E53AA" w:rsidP="00057970">
            <w:pPr>
              <w:spacing w:after="0"/>
              <w:jc w:val="center"/>
              <w:rPr>
                <w:rFonts w:ascii="Arial" w:hAnsi="Arial" w:cs="Arial"/>
                <w:sz w:val="18"/>
                <w:szCs w:val="18"/>
              </w:rPr>
            </w:pPr>
            <w:r>
              <w:rPr>
                <w:rFonts w:ascii="Arial" w:eastAsia="Times New Roman" w:hAnsi="Arial" w:cs="Arial"/>
                <w:sz w:val="18"/>
                <w:szCs w:val="18"/>
                <w:lang w:eastAsia="es-MX"/>
              </w:rPr>
              <w:t>N/A</w:t>
            </w:r>
          </w:p>
        </w:tc>
        <w:tc>
          <w:tcPr>
            <w:tcW w:w="1399" w:type="pct"/>
            <w:gridSpan w:val="2"/>
            <w:tcBorders>
              <w:top w:val="single" w:sz="4" w:space="0" w:color="auto"/>
              <w:left w:val="nil"/>
              <w:bottom w:val="single" w:sz="8" w:space="0" w:color="auto"/>
              <w:right w:val="single" w:sz="4" w:space="0" w:color="auto"/>
            </w:tcBorders>
            <w:shd w:val="clear" w:color="auto" w:fill="auto"/>
            <w:vAlign w:val="center"/>
          </w:tcPr>
          <w:p w:rsidR="001E53AA" w:rsidRPr="00E75039" w:rsidRDefault="001E53AA" w:rsidP="00057970">
            <w:pPr>
              <w:spacing w:after="0"/>
              <w:jc w:val="center"/>
              <w:rPr>
                <w:rFonts w:ascii="Arial" w:hAnsi="Arial" w:cs="Arial"/>
                <w:sz w:val="18"/>
                <w:szCs w:val="18"/>
              </w:rPr>
            </w:pPr>
            <w:r>
              <w:rPr>
                <w:rFonts w:ascii="Arial" w:hAnsi="Arial" w:cs="Arial"/>
                <w:sz w:val="18"/>
                <w:szCs w:val="18"/>
              </w:rPr>
              <w:t>N/A</w:t>
            </w:r>
          </w:p>
        </w:tc>
        <w:tc>
          <w:tcPr>
            <w:tcW w:w="313" w:type="pct"/>
            <w:gridSpan w:val="2"/>
            <w:tcBorders>
              <w:top w:val="single" w:sz="8" w:space="0" w:color="auto"/>
              <w:left w:val="single" w:sz="4" w:space="0" w:color="auto"/>
              <w:bottom w:val="single" w:sz="8" w:space="0" w:color="auto"/>
              <w:right w:val="single" w:sz="4" w:space="0" w:color="auto"/>
            </w:tcBorders>
            <w:shd w:val="clear" w:color="auto" w:fill="auto"/>
            <w:noWrap/>
            <w:vAlign w:val="center"/>
          </w:tcPr>
          <w:p w:rsidR="001E53AA" w:rsidRPr="00E75039" w:rsidRDefault="001E53AA" w:rsidP="00057970">
            <w:pPr>
              <w:spacing w:after="0"/>
              <w:jc w:val="center"/>
              <w:rPr>
                <w:rFonts w:ascii="Arial" w:hAnsi="Arial" w:cs="Arial"/>
                <w:sz w:val="18"/>
                <w:szCs w:val="18"/>
              </w:rPr>
            </w:pPr>
            <w:r>
              <w:rPr>
                <w:rFonts w:ascii="Arial" w:hAnsi="Arial" w:cs="Arial"/>
                <w:sz w:val="18"/>
                <w:szCs w:val="18"/>
              </w:rPr>
              <w:t>N/A</w:t>
            </w:r>
          </w:p>
        </w:tc>
        <w:tc>
          <w:tcPr>
            <w:tcW w:w="383" w:type="pct"/>
            <w:tcBorders>
              <w:top w:val="single" w:sz="4" w:space="0" w:color="auto"/>
              <w:left w:val="nil"/>
              <w:bottom w:val="single" w:sz="8" w:space="0" w:color="auto"/>
              <w:right w:val="single" w:sz="8" w:space="0" w:color="auto"/>
            </w:tcBorders>
            <w:shd w:val="clear" w:color="auto" w:fill="auto"/>
            <w:vAlign w:val="center"/>
          </w:tcPr>
          <w:p w:rsidR="001E53AA" w:rsidRPr="00E75039" w:rsidRDefault="001E53AA" w:rsidP="00057970">
            <w:pPr>
              <w:spacing w:after="0"/>
              <w:jc w:val="center"/>
              <w:rPr>
                <w:rFonts w:ascii="Arial" w:hAnsi="Arial" w:cs="Arial"/>
                <w:sz w:val="18"/>
                <w:szCs w:val="18"/>
              </w:rPr>
            </w:pPr>
            <w:r>
              <w:rPr>
                <w:rFonts w:ascii="Arial" w:hAnsi="Arial" w:cs="Arial"/>
                <w:sz w:val="18"/>
                <w:szCs w:val="18"/>
              </w:rPr>
              <w:t>N/A</w:t>
            </w:r>
          </w:p>
        </w:tc>
        <w:tc>
          <w:tcPr>
            <w:tcW w:w="574" w:type="pct"/>
            <w:tcBorders>
              <w:top w:val="single" w:sz="4" w:space="0" w:color="auto"/>
              <w:left w:val="nil"/>
              <w:bottom w:val="single" w:sz="8" w:space="0" w:color="auto"/>
              <w:right w:val="single" w:sz="8" w:space="0" w:color="auto"/>
            </w:tcBorders>
            <w:vAlign w:val="center"/>
          </w:tcPr>
          <w:p w:rsidR="001E53AA" w:rsidRDefault="001E53AA" w:rsidP="00A029B9">
            <w:pPr>
              <w:spacing w:after="0"/>
              <w:jc w:val="center"/>
            </w:pPr>
            <w:r>
              <w:rPr>
                <w:rFonts w:ascii="Arial" w:hAnsi="Arial" w:cs="Arial"/>
                <w:sz w:val="18"/>
                <w:szCs w:val="18"/>
              </w:rPr>
              <w:t>N/A</w:t>
            </w:r>
          </w:p>
        </w:tc>
        <w:tc>
          <w:tcPr>
            <w:tcW w:w="240" w:type="pct"/>
            <w:gridSpan w:val="2"/>
            <w:tcBorders>
              <w:top w:val="single" w:sz="4" w:space="0" w:color="auto"/>
              <w:left w:val="nil"/>
              <w:bottom w:val="single" w:sz="8" w:space="0" w:color="auto"/>
              <w:right w:val="single" w:sz="8" w:space="0" w:color="auto"/>
            </w:tcBorders>
            <w:vAlign w:val="center"/>
          </w:tcPr>
          <w:p w:rsidR="001E53AA" w:rsidRPr="00C2539E" w:rsidRDefault="001E53AA" w:rsidP="00A029B9">
            <w:pPr>
              <w:spacing w:after="0"/>
              <w:jc w:val="center"/>
              <w:rPr>
                <w:rFonts w:ascii="Arial" w:hAnsi="Arial" w:cs="Arial"/>
                <w:sz w:val="18"/>
                <w:szCs w:val="18"/>
              </w:rPr>
            </w:pPr>
            <w:r>
              <w:rPr>
                <w:rFonts w:ascii="Arial" w:hAnsi="Arial" w:cs="Arial"/>
                <w:sz w:val="18"/>
                <w:szCs w:val="18"/>
              </w:rPr>
              <w:t>N/A</w:t>
            </w:r>
          </w:p>
        </w:tc>
        <w:tc>
          <w:tcPr>
            <w:tcW w:w="232" w:type="pct"/>
            <w:tcBorders>
              <w:top w:val="single" w:sz="4" w:space="0" w:color="auto"/>
              <w:left w:val="nil"/>
              <w:bottom w:val="single" w:sz="8" w:space="0" w:color="auto"/>
              <w:right w:val="single" w:sz="8" w:space="0" w:color="auto"/>
            </w:tcBorders>
            <w:vAlign w:val="center"/>
          </w:tcPr>
          <w:p w:rsidR="001E53AA" w:rsidRPr="00C2539E" w:rsidRDefault="001E53AA" w:rsidP="00A029B9">
            <w:pPr>
              <w:spacing w:after="0"/>
              <w:jc w:val="center"/>
              <w:rPr>
                <w:rFonts w:ascii="Arial" w:hAnsi="Arial" w:cs="Arial"/>
                <w:sz w:val="18"/>
                <w:szCs w:val="18"/>
              </w:rPr>
            </w:pPr>
            <w:r>
              <w:rPr>
                <w:rFonts w:ascii="Arial" w:hAnsi="Arial" w:cs="Arial"/>
                <w:sz w:val="18"/>
                <w:szCs w:val="18"/>
              </w:rPr>
              <w:t>N/A</w:t>
            </w:r>
          </w:p>
        </w:tc>
        <w:tc>
          <w:tcPr>
            <w:tcW w:w="348" w:type="pct"/>
            <w:tcBorders>
              <w:top w:val="single" w:sz="4" w:space="0" w:color="auto"/>
              <w:left w:val="nil"/>
              <w:bottom w:val="single" w:sz="8" w:space="0" w:color="auto"/>
              <w:right w:val="single" w:sz="8" w:space="0" w:color="auto"/>
            </w:tcBorders>
            <w:vAlign w:val="center"/>
          </w:tcPr>
          <w:p w:rsidR="001E53AA" w:rsidRPr="00841E89" w:rsidRDefault="001E53AA" w:rsidP="00A029B9">
            <w:pPr>
              <w:spacing w:after="0"/>
              <w:jc w:val="center"/>
              <w:rPr>
                <w:rFonts w:ascii="Arial" w:hAnsi="Arial" w:cs="Arial"/>
                <w:sz w:val="18"/>
                <w:szCs w:val="18"/>
              </w:rPr>
            </w:pPr>
            <w:r>
              <w:rPr>
                <w:rFonts w:ascii="Arial" w:hAnsi="Arial" w:cs="Arial"/>
                <w:sz w:val="18"/>
                <w:szCs w:val="18"/>
              </w:rPr>
              <w:t>N/A</w:t>
            </w:r>
          </w:p>
        </w:tc>
        <w:tc>
          <w:tcPr>
            <w:tcW w:w="388" w:type="pct"/>
            <w:tcBorders>
              <w:top w:val="single" w:sz="4" w:space="0" w:color="auto"/>
              <w:left w:val="nil"/>
              <w:bottom w:val="single" w:sz="8" w:space="0" w:color="auto"/>
              <w:right w:val="single" w:sz="8" w:space="0" w:color="auto"/>
            </w:tcBorders>
            <w:vAlign w:val="center"/>
          </w:tcPr>
          <w:p w:rsidR="001E53AA" w:rsidRPr="00841E89" w:rsidRDefault="001E53AA" w:rsidP="00A029B9">
            <w:pPr>
              <w:spacing w:after="0"/>
              <w:jc w:val="center"/>
              <w:rPr>
                <w:rFonts w:ascii="Arial" w:hAnsi="Arial" w:cs="Arial"/>
                <w:sz w:val="18"/>
                <w:szCs w:val="18"/>
              </w:rPr>
            </w:pPr>
            <w:r>
              <w:rPr>
                <w:rFonts w:ascii="Arial" w:hAnsi="Arial" w:cs="Arial"/>
                <w:sz w:val="18"/>
                <w:szCs w:val="18"/>
              </w:rPr>
              <w:t>N/A</w:t>
            </w:r>
          </w:p>
        </w:tc>
        <w:tc>
          <w:tcPr>
            <w:tcW w:w="588" w:type="pct"/>
            <w:tcBorders>
              <w:top w:val="single" w:sz="4" w:space="0" w:color="auto"/>
              <w:left w:val="nil"/>
              <w:bottom w:val="single" w:sz="4" w:space="0" w:color="auto"/>
              <w:right w:val="single" w:sz="8" w:space="0" w:color="auto"/>
            </w:tcBorders>
            <w:vAlign w:val="center"/>
          </w:tcPr>
          <w:p w:rsidR="001E53AA" w:rsidRPr="00841E89" w:rsidRDefault="001E53AA" w:rsidP="00A029B9">
            <w:pPr>
              <w:spacing w:after="0"/>
              <w:jc w:val="center"/>
              <w:rPr>
                <w:rFonts w:ascii="Arial" w:hAnsi="Arial" w:cs="Arial"/>
                <w:sz w:val="18"/>
                <w:szCs w:val="18"/>
              </w:rPr>
            </w:pPr>
            <w:r>
              <w:rPr>
                <w:rFonts w:ascii="Arial" w:hAnsi="Arial" w:cs="Arial"/>
                <w:sz w:val="18"/>
                <w:szCs w:val="18"/>
              </w:rPr>
              <w:t>N/A</w:t>
            </w:r>
          </w:p>
        </w:tc>
      </w:tr>
      <w:tr w:rsidR="00E24F9B" w:rsidRPr="00E75039" w:rsidTr="008E39FA">
        <w:trPr>
          <w:trHeight w:val="415"/>
        </w:trPr>
        <w:tc>
          <w:tcPr>
            <w:tcW w:w="3676" w:type="pct"/>
            <w:gridSpan w:val="12"/>
            <w:tcBorders>
              <w:top w:val="single" w:sz="8" w:space="0" w:color="auto"/>
              <w:left w:val="single" w:sz="8" w:space="0" w:color="auto"/>
              <w:bottom w:val="single" w:sz="8" w:space="0" w:color="auto"/>
              <w:right w:val="single" w:sz="8" w:space="0" w:color="auto"/>
            </w:tcBorders>
            <w:shd w:val="clear" w:color="auto" w:fill="auto"/>
            <w:noWrap/>
            <w:vAlign w:val="center"/>
          </w:tcPr>
          <w:p w:rsidR="00E24F9B" w:rsidRDefault="00E24F9B" w:rsidP="00396A59">
            <w:pPr>
              <w:spacing w:after="0"/>
              <w:jc w:val="center"/>
              <w:rPr>
                <w:rFonts w:ascii="Arial" w:eastAsia="Times New Roman" w:hAnsi="Arial" w:cs="Arial"/>
                <w:sz w:val="18"/>
                <w:szCs w:val="18"/>
                <w:lang w:eastAsia="es-MX"/>
              </w:rPr>
            </w:pPr>
            <w:r w:rsidRPr="00E75039">
              <w:rPr>
                <w:rFonts w:ascii="Arial" w:eastAsia="Times New Roman" w:hAnsi="Arial" w:cs="Arial"/>
                <w:b/>
                <w:bCs/>
                <w:sz w:val="18"/>
                <w:szCs w:val="18"/>
                <w:lang w:eastAsia="es-MX"/>
              </w:rPr>
              <w:t>TOTAL DE OTROS PROGRAMAS</w:t>
            </w:r>
          </w:p>
        </w:tc>
        <w:tc>
          <w:tcPr>
            <w:tcW w:w="348" w:type="pct"/>
            <w:tcBorders>
              <w:top w:val="single" w:sz="4" w:space="0" w:color="auto"/>
              <w:left w:val="nil"/>
              <w:bottom w:val="single" w:sz="8" w:space="0" w:color="auto"/>
              <w:right w:val="single" w:sz="8" w:space="0" w:color="auto"/>
            </w:tcBorders>
            <w:vAlign w:val="center"/>
          </w:tcPr>
          <w:p w:rsidR="00E24F9B" w:rsidRPr="00853E4B" w:rsidRDefault="00853E4B" w:rsidP="00260513">
            <w:pPr>
              <w:spacing w:after="0"/>
              <w:jc w:val="right"/>
              <w:rPr>
                <w:rFonts w:ascii="Arial" w:eastAsia="Times New Roman" w:hAnsi="Arial" w:cs="Arial"/>
                <w:b/>
                <w:sz w:val="18"/>
                <w:szCs w:val="18"/>
                <w:lang w:eastAsia="es-MX"/>
              </w:rPr>
            </w:pPr>
            <w:r w:rsidRPr="00853E4B">
              <w:rPr>
                <w:rFonts w:ascii="Arial" w:eastAsia="Times New Roman" w:hAnsi="Arial" w:cs="Arial"/>
                <w:b/>
                <w:sz w:val="18"/>
                <w:szCs w:val="18"/>
                <w:lang w:eastAsia="es-MX"/>
              </w:rPr>
              <w:t xml:space="preserve">$           </w:t>
            </w:r>
            <w:r w:rsidR="00E24F9B" w:rsidRPr="00853E4B">
              <w:rPr>
                <w:rFonts w:ascii="Arial" w:eastAsia="Times New Roman" w:hAnsi="Arial" w:cs="Arial"/>
                <w:b/>
                <w:sz w:val="18"/>
                <w:szCs w:val="18"/>
                <w:lang w:eastAsia="es-MX"/>
              </w:rPr>
              <w:t>0.00</w:t>
            </w:r>
          </w:p>
        </w:tc>
        <w:tc>
          <w:tcPr>
            <w:tcW w:w="388" w:type="pct"/>
            <w:tcBorders>
              <w:top w:val="single" w:sz="4" w:space="0" w:color="auto"/>
              <w:left w:val="nil"/>
              <w:bottom w:val="single" w:sz="8" w:space="0" w:color="auto"/>
              <w:right w:val="single" w:sz="8" w:space="0" w:color="auto"/>
            </w:tcBorders>
            <w:vAlign w:val="center"/>
          </w:tcPr>
          <w:p w:rsidR="00E24F9B" w:rsidRPr="00853E4B" w:rsidRDefault="00294636" w:rsidP="002F268B">
            <w:pPr>
              <w:spacing w:after="0"/>
              <w:jc w:val="right"/>
              <w:rPr>
                <w:rFonts w:ascii="Arial" w:eastAsia="Times New Roman" w:hAnsi="Arial" w:cs="Arial"/>
                <w:sz w:val="18"/>
                <w:szCs w:val="18"/>
                <w:lang w:eastAsia="es-MX"/>
              </w:rPr>
            </w:pPr>
            <w:r w:rsidRPr="00853E4B">
              <w:rPr>
                <w:rFonts w:ascii="Arial" w:eastAsia="Times New Roman" w:hAnsi="Arial" w:cs="Arial"/>
                <w:b/>
                <w:bCs/>
                <w:sz w:val="18"/>
                <w:szCs w:val="18"/>
                <w:lang w:eastAsia="es-MX"/>
              </w:rPr>
              <w:fldChar w:fldCharType="begin"/>
            </w:r>
            <w:r w:rsidR="00E24F9B" w:rsidRPr="00853E4B">
              <w:rPr>
                <w:rFonts w:ascii="Arial" w:eastAsia="Times New Roman" w:hAnsi="Arial" w:cs="Arial"/>
                <w:b/>
                <w:bCs/>
                <w:sz w:val="18"/>
                <w:szCs w:val="18"/>
                <w:lang w:eastAsia="es-MX"/>
              </w:rPr>
              <w:instrText xml:space="preserve"> =SUM(ABOVE) </w:instrText>
            </w:r>
            <w:r w:rsidRPr="00853E4B">
              <w:rPr>
                <w:rFonts w:ascii="Arial" w:eastAsia="Times New Roman" w:hAnsi="Arial" w:cs="Arial"/>
                <w:b/>
                <w:bCs/>
                <w:sz w:val="18"/>
                <w:szCs w:val="18"/>
                <w:lang w:eastAsia="es-MX"/>
              </w:rPr>
              <w:fldChar w:fldCharType="separate"/>
            </w:r>
            <w:r w:rsidR="00E24F9B" w:rsidRPr="00853E4B">
              <w:rPr>
                <w:rFonts w:ascii="Arial" w:eastAsia="Times New Roman" w:hAnsi="Arial" w:cs="Arial"/>
                <w:b/>
                <w:bCs/>
                <w:noProof/>
                <w:sz w:val="18"/>
                <w:szCs w:val="18"/>
                <w:lang w:eastAsia="es-MX"/>
              </w:rPr>
              <w:t xml:space="preserve">$  </w:t>
            </w:r>
            <w:r w:rsidR="002F268B" w:rsidRPr="00853E4B">
              <w:rPr>
                <w:rFonts w:ascii="Arial" w:eastAsia="Times New Roman" w:hAnsi="Arial" w:cs="Arial"/>
                <w:b/>
                <w:bCs/>
                <w:noProof/>
                <w:sz w:val="18"/>
                <w:szCs w:val="18"/>
                <w:lang w:eastAsia="es-MX"/>
              </w:rPr>
              <w:t xml:space="preserve">              </w:t>
            </w:r>
            <w:r w:rsidR="00E24F9B" w:rsidRPr="00853E4B">
              <w:rPr>
                <w:rFonts w:ascii="Arial" w:eastAsia="Times New Roman" w:hAnsi="Arial" w:cs="Arial"/>
                <w:b/>
                <w:bCs/>
                <w:noProof/>
                <w:sz w:val="18"/>
                <w:szCs w:val="18"/>
                <w:lang w:eastAsia="es-MX"/>
              </w:rPr>
              <w:t>0.</w:t>
            </w:r>
            <w:r w:rsidRPr="00853E4B">
              <w:rPr>
                <w:rFonts w:ascii="Arial" w:eastAsia="Times New Roman" w:hAnsi="Arial" w:cs="Arial"/>
                <w:b/>
                <w:bCs/>
                <w:sz w:val="18"/>
                <w:szCs w:val="18"/>
                <w:lang w:eastAsia="es-MX"/>
              </w:rPr>
              <w:fldChar w:fldCharType="end"/>
            </w:r>
            <w:r w:rsidR="00E24F9B" w:rsidRPr="00853E4B">
              <w:rPr>
                <w:rFonts w:ascii="Arial" w:eastAsia="Times New Roman" w:hAnsi="Arial" w:cs="Arial"/>
                <w:b/>
                <w:bCs/>
                <w:sz w:val="18"/>
                <w:szCs w:val="18"/>
                <w:lang w:eastAsia="es-MX"/>
              </w:rPr>
              <w:t>00</w:t>
            </w:r>
          </w:p>
        </w:tc>
        <w:tc>
          <w:tcPr>
            <w:tcW w:w="588" w:type="pct"/>
            <w:tcBorders>
              <w:top w:val="single" w:sz="4" w:space="0" w:color="auto"/>
              <w:left w:val="nil"/>
            </w:tcBorders>
          </w:tcPr>
          <w:p w:rsidR="00E24F9B" w:rsidRDefault="00E24F9B" w:rsidP="004C4963">
            <w:pPr>
              <w:spacing w:after="0"/>
              <w:jc w:val="center"/>
              <w:rPr>
                <w:rFonts w:ascii="Arial" w:eastAsia="Times New Roman" w:hAnsi="Arial" w:cs="Arial"/>
                <w:sz w:val="18"/>
                <w:szCs w:val="18"/>
                <w:lang w:eastAsia="es-MX"/>
              </w:rPr>
            </w:pPr>
          </w:p>
        </w:tc>
      </w:tr>
      <w:tr w:rsidR="00C31B38" w:rsidRPr="00E75039" w:rsidTr="008E39FA">
        <w:trPr>
          <w:trHeight w:val="415"/>
        </w:trPr>
        <w:tc>
          <w:tcPr>
            <w:tcW w:w="5000" w:type="pct"/>
            <w:gridSpan w:val="15"/>
            <w:tcBorders>
              <w:left w:val="single" w:sz="8" w:space="0" w:color="auto"/>
              <w:bottom w:val="single" w:sz="8" w:space="0" w:color="auto"/>
              <w:right w:val="single" w:sz="4" w:space="0" w:color="auto"/>
            </w:tcBorders>
            <w:shd w:val="solid" w:color="auto" w:fill="auto"/>
            <w:noWrap/>
            <w:vAlign w:val="center"/>
          </w:tcPr>
          <w:p w:rsidR="00C31B38" w:rsidRDefault="00C31B38" w:rsidP="001A5BD9">
            <w:pPr>
              <w:spacing w:after="0"/>
              <w:jc w:val="both"/>
              <w:rPr>
                <w:rFonts w:ascii="Calibri" w:eastAsia="Calibri" w:hAnsi="Calibri" w:cs="Arial"/>
                <w:b/>
              </w:rPr>
            </w:pPr>
            <w:bookmarkStart w:id="0" w:name="_Toc266706243"/>
            <w:bookmarkStart w:id="1" w:name="_Toc267081970"/>
            <w:bookmarkStart w:id="2" w:name="_Toc268870601"/>
            <w:bookmarkStart w:id="3" w:name="_Toc295308152"/>
            <w:bookmarkStart w:id="4" w:name="_Toc266706242"/>
            <w:bookmarkStart w:id="5" w:name="_Toc267081969"/>
            <w:bookmarkStart w:id="6" w:name="_Toc268870600"/>
            <w:bookmarkStart w:id="7" w:name="_Toc295308151"/>
            <w:bookmarkStart w:id="8" w:name="_Toc423004613"/>
            <w:r w:rsidRPr="00042A91">
              <w:rPr>
                <w:rFonts w:ascii="Calibri" w:eastAsia="Calibri" w:hAnsi="Calibri" w:cs="Arial"/>
                <w:b/>
              </w:rPr>
              <w:t>APEGO A LA NORMATIVIDAD</w:t>
            </w:r>
            <w:bookmarkEnd w:id="0"/>
            <w:bookmarkEnd w:id="1"/>
            <w:bookmarkEnd w:id="2"/>
            <w:bookmarkEnd w:id="3"/>
            <w:bookmarkEnd w:id="4"/>
            <w:bookmarkEnd w:id="5"/>
            <w:bookmarkEnd w:id="6"/>
            <w:bookmarkEnd w:id="7"/>
            <w:r w:rsidRPr="00042A91">
              <w:rPr>
                <w:rFonts w:ascii="Calibri" w:eastAsia="Calibri" w:hAnsi="Calibri" w:cs="Arial"/>
                <w:b/>
              </w:rPr>
              <w:t xml:space="preserve"> APLICABLE</w:t>
            </w:r>
            <w:bookmarkEnd w:id="8"/>
          </w:p>
          <w:p w:rsidR="00C31B38" w:rsidRDefault="00C31B38" w:rsidP="001A5BD9">
            <w:pPr>
              <w:spacing w:after="0"/>
              <w:rPr>
                <w:rFonts w:ascii="Arial" w:eastAsia="Times New Roman" w:hAnsi="Arial" w:cs="Arial"/>
                <w:sz w:val="18"/>
                <w:szCs w:val="18"/>
                <w:lang w:eastAsia="es-MX"/>
              </w:rPr>
            </w:pPr>
            <w:r w:rsidRPr="00FE23C2">
              <w:rPr>
                <w:rFonts w:ascii="Arial" w:eastAsia="Times New Roman" w:hAnsi="Arial" w:cs="Arial"/>
                <w:b/>
                <w:sz w:val="18"/>
                <w:szCs w:val="18"/>
                <w:lang w:eastAsia="es-MX"/>
              </w:rPr>
              <w:t>FONDO III</w:t>
            </w:r>
          </w:p>
        </w:tc>
      </w:tr>
      <w:tr w:rsidR="00D40013" w:rsidRPr="00E75039" w:rsidTr="00E1788E">
        <w:trPr>
          <w:trHeight w:val="415"/>
        </w:trPr>
        <w:tc>
          <w:tcPr>
            <w:tcW w:w="1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9</w:t>
            </w:r>
          </w:p>
        </w:tc>
        <w:tc>
          <w:tcPr>
            <w:tcW w:w="349"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D40013" w:rsidRPr="00273445" w:rsidRDefault="00D40013"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1392" w:type="pct"/>
            <w:tcBorders>
              <w:top w:val="single" w:sz="8" w:space="0" w:color="auto"/>
              <w:left w:val="single" w:sz="8" w:space="0" w:color="auto"/>
              <w:bottom w:val="single" w:sz="8" w:space="0" w:color="auto"/>
              <w:right w:val="single" w:sz="8" w:space="0" w:color="auto"/>
            </w:tcBorders>
            <w:shd w:val="clear" w:color="auto" w:fill="auto"/>
            <w:vAlign w:val="center"/>
          </w:tcPr>
          <w:p w:rsidR="00D40013" w:rsidRDefault="00D40013" w:rsidP="001E2946">
            <w:pPr>
              <w:spacing w:after="0"/>
              <w:ind w:right="283"/>
              <w:jc w:val="both"/>
              <w:rPr>
                <w:rFonts w:ascii="Arial" w:hAnsi="Arial" w:cs="Arial"/>
                <w:b/>
                <w:bCs/>
                <w:sz w:val="18"/>
                <w:szCs w:val="18"/>
              </w:rPr>
            </w:pPr>
          </w:p>
          <w:p w:rsidR="00D40013" w:rsidRDefault="00D40013" w:rsidP="001E2946">
            <w:pPr>
              <w:spacing w:after="0"/>
              <w:ind w:right="283"/>
              <w:jc w:val="both"/>
              <w:rPr>
                <w:rFonts w:ascii="Arial" w:hAnsi="Arial" w:cs="Arial"/>
                <w:b/>
                <w:bCs/>
                <w:sz w:val="18"/>
                <w:szCs w:val="18"/>
              </w:rPr>
            </w:pPr>
          </w:p>
          <w:p w:rsidR="00D40013" w:rsidRPr="007F064F" w:rsidRDefault="00D40013" w:rsidP="001E2946">
            <w:pPr>
              <w:spacing w:after="0"/>
              <w:ind w:right="283"/>
              <w:jc w:val="both"/>
              <w:rPr>
                <w:rFonts w:ascii="Arial" w:hAnsi="Arial" w:cs="Arial"/>
                <w:b/>
                <w:bCs/>
                <w:sz w:val="18"/>
                <w:szCs w:val="18"/>
              </w:rPr>
            </w:pPr>
            <w:r w:rsidRPr="007F064F">
              <w:rPr>
                <w:rFonts w:ascii="Arial" w:hAnsi="Arial" w:cs="Arial"/>
                <w:b/>
                <w:bCs/>
                <w:sz w:val="18"/>
                <w:szCs w:val="18"/>
              </w:rPr>
              <w:t>Discrepancia entre lo registrado en los Informes de Avance Físico Financieros y los registros contables y presupuestales</w:t>
            </w:r>
          </w:p>
          <w:p w:rsidR="00D40013" w:rsidRDefault="00D40013" w:rsidP="001E2946">
            <w:pPr>
              <w:spacing w:after="0"/>
              <w:ind w:right="283"/>
              <w:jc w:val="both"/>
              <w:rPr>
                <w:rFonts w:ascii="Arial" w:hAnsi="Arial" w:cs="Arial"/>
                <w:bCs/>
                <w:sz w:val="18"/>
                <w:szCs w:val="18"/>
              </w:rPr>
            </w:pPr>
          </w:p>
          <w:p w:rsidR="00D40013" w:rsidRPr="007F064F" w:rsidRDefault="00D40013" w:rsidP="001E2946">
            <w:pPr>
              <w:spacing w:after="0"/>
              <w:ind w:right="283"/>
              <w:jc w:val="both"/>
              <w:rPr>
                <w:rFonts w:ascii="Arial" w:hAnsi="Arial" w:cs="Arial"/>
                <w:bCs/>
                <w:sz w:val="18"/>
                <w:szCs w:val="18"/>
              </w:rPr>
            </w:pPr>
            <w:r w:rsidRPr="007F064F">
              <w:rPr>
                <w:rFonts w:ascii="Arial" w:hAnsi="Arial" w:cs="Arial"/>
                <w:bCs/>
                <w:sz w:val="18"/>
                <w:szCs w:val="18"/>
              </w:rPr>
              <w:t xml:space="preserve">Al cotejar los auxiliares contables del Sistema Automatizado de Administración y Contabilidad Gubernamental (SAACG) con el Informe Físico Financiero del Fondo III al mes de diciembre de 2014, se detectó que los importes registrados contablemente por la Tesorería Municipal como presupuesto ejercido por rubro, no coinciden con los reportados   por la Dirección de Desarrollo Económico y Social en todas las vertientes y/o rubros de dicho Fondo, en virtud de que no coincide el detalle de los Rubros registrados en el SAACG, con los presentados en el Informe Físico Financiero del mes de diciembre de 2014, lo cual no permitió tener información </w:t>
            </w:r>
            <w:r w:rsidRPr="007F064F">
              <w:rPr>
                <w:rFonts w:ascii="Arial" w:hAnsi="Arial" w:cs="Arial"/>
                <w:bCs/>
                <w:sz w:val="18"/>
                <w:szCs w:val="18"/>
              </w:rPr>
              <w:lastRenderedPageBreak/>
              <w:t xml:space="preserve">clara, confiable y oportuna en el registro contable respecto del ejercicio de los recursos del Fondo, toda vez que los importes reportados en los Informes Físico Financieros del Fondo III, fueron cotejados con la documentación financiera y los estados de cuenta bancarios respectivos, incumpliendo con lo establecido en los artículos 2, 33, 68 Segundo Párrafo, Fracción I de la Ley General de Contabilidad Gubernamental, 191, 192 y 193 de la Ley Orgánica del Municipio aplicable al Estado de Zacatecas, ordenamientos vigentes en el ejercicio fiscal 2014. Lo anterior, se detalla en el </w:t>
            </w:r>
            <w:r w:rsidRPr="007F064F">
              <w:rPr>
                <w:rFonts w:ascii="Arial" w:hAnsi="Arial" w:cs="Arial"/>
                <w:b/>
                <w:bCs/>
                <w:sz w:val="18"/>
                <w:szCs w:val="18"/>
              </w:rPr>
              <w:t>Recuadro 1</w:t>
            </w:r>
            <w:r w:rsidRPr="007F064F">
              <w:rPr>
                <w:rFonts w:ascii="Arial" w:hAnsi="Arial" w:cs="Arial"/>
                <w:bCs/>
                <w:sz w:val="18"/>
                <w:szCs w:val="18"/>
              </w:rPr>
              <w:t>.</w:t>
            </w:r>
          </w:p>
          <w:p w:rsidR="00D40013" w:rsidRDefault="00D40013" w:rsidP="001E2946">
            <w:pPr>
              <w:spacing w:after="0"/>
              <w:ind w:right="115"/>
              <w:jc w:val="both"/>
              <w:rPr>
                <w:rFonts w:ascii="Arial" w:eastAsia="Times New Roman" w:hAnsi="Arial" w:cs="Arial"/>
                <w:sz w:val="18"/>
                <w:szCs w:val="18"/>
                <w:lang w:eastAsia="es-MX"/>
              </w:rPr>
            </w:pPr>
          </w:p>
          <w:p w:rsidR="00D40013" w:rsidRPr="00B75B7B" w:rsidRDefault="00D40013" w:rsidP="001E2946">
            <w:pPr>
              <w:spacing w:after="0"/>
              <w:ind w:right="115"/>
              <w:jc w:val="both"/>
              <w:rPr>
                <w:rFonts w:ascii="Arial" w:eastAsia="Times New Roman" w:hAnsi="Arial" w:cs="Arial"/>
                <w:bCs/>
                <w:sz w:val="18"/>
                <w:szCs w:val="18"/>
                <w:lang w:val="es-ES_tradnl" w:eastAsia="es-MX"/>
              </w:rPr>
            </w:pPr>
          </w:p>
        </w:tc>
        <w:tc>
          <w:tcPr>
            <w:tcW w:w="309" w:type="pct"/>
            <w:tcBorders>
              <w:top w:val="single" w:sz="8" w:space="0" w:color="auto"/>
              <w:left w:val="single" w:sz="8" w:space="0" w:color="auto"/>
              <w:bottom w:val="single" w:sz="8" w:space="0" w:color="auto"/>
              <w:right w:val="single" w:sz="8" w:space="0" w:color="auto"/>
            </w:tcBorders>
            <w:shd w:val="clear" w:color="auto" w:fill="auto"/>
            <w:vAlign w:val="center"/>
          </w:tcPr>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D40013" w:rsidRPr="00273445" w:rsidRDefault="00D40013"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38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0013" w:rsidRDefault="00D40013" w:rsidP="001E2946">
            <w:pPr>
              <w:spacing w:after="0"/>
              <w:ind w:right="115"/>
              <w:jc w:val="both"/>
              <w:rPr>
                <w:rFonts w:ascii="Arial" w:eastAsia="Times New Roman" w:hAnsi="Arial" w:cs="Arial"/>
                <w:sz w:val="18"/>
                <w:szCs w:val="18"/>
                <w:lang w:eastAsia="es-MX"/>
              </w:rPr>
            </w:pPr>
          </w:p>
          <w:p w:rsidR="00D40013" w:rsidRDefault="00D40013" w:rsidP="001E2946">
            <w:pPr>
              <w:spacing w:after="0"/>
              <w:ind w:right="115"/>
              <w:jc w:val="both"/>
              <w:rPr>
                <w:rFonts w:ascii="Arial" w:eastAsia="Times New Roman" w:hAnsi="Arial" w:cs="Arial"/>
                <w:sz w:val="18"/>
                <w:szCs w:val="18"/>
                <w:lang w:eastAsia="es-MX"/>
              </w:rPr>
            </w:pPr>
          </w:p>
          <w:p w:rsidR="00D40013" w:rsidRDefault="00D40013" w:rsidP="001E2946">
            <w:pPr>
              <w:spacing w:after="0"/>
              <w:ind w:right="115"/>
              <w:jc w:val="both"/>
              <w:rPr>
                <w:rFonts w:ascii="Arial" w:eastAsia="Times New Roman" w:hAnsi="Arial" w:cs="Arial"/>
                <w:sz w:val="18"/>
                <w:szCs w:val="18"/>
                <w:lang w:eastAsia="es-MX"/>
              </w:rPr>
            </w:pPr>
          </w:p>
          <w:p w:rsidR="00D40013" w:rsidRDefault="00D40013" w:rsidP="001E2946">
            <w:pPr>
              <w:spacing w:after="0"/>
              <w:ind w:right="115"/>
              <w:jc w:val="both"/>
              <w:rPr>
                <w:rFonts w:ascii="Arial" w:eastAsia="Times New Roman" w:hAnsi="Arial" w:cs="Arial"/>
                <w:sz w:val="18"/>
                <w:szCs w:val="18"/>
                <w:lang w:eastAsia="es-MX"/>
              </w:rPr>
            </w:pPr>
            <w:r w:rsidRPr="00B70CE3">
              <w:rPr>
                <w:rFonts w:ascii="Arial" w:eastAsia="Times New Roman" w:hAnsi="Arial" w:cs="Arial"/>
                <w:sz w:val="18"/>
                <w:szCs w:val="18"/>
                <w:lang w:eastAsia="es-MX"/>
              </w:rPr>
              <w:t xml:space="preserve">Artículos 2, 33, 68 Segundo Párrafo y 70 Primer Párrafo, Fracción I de la Ley General de Contabilidad Gubernamental, 93 primer párrafo, fracción IV,  191, 192 y </w:t>
            </w:r>
            <w:r w:rsidRPr="00B70CE3">
              <w:rPr>
                <w:rFonts w:ascii="Arial" w:eastAsia="Times New Roman" w:hAnsi="Arial" w:cs="Arial"/>
                <w:sz w:val="18"/>
                <w:szCs w:val="18"/>
                <w:lang w:eastAsia="es-MX"/>
              </w:rPr>
              <w:lastRenderedPageBreak/>
              <w:t>193 de la Ley Orgánica del Municipio aplicable al Estado de Zacatecas, 119 primer párrafo, fracción I y 122 de la Constitución Política del Estado Libre y Soberano de Zacatecas, ordenamientos vigentes en el Ejercicio Fiscal 2014.</w:t>
            </w:r>
          </w:p>
          <w:p w:rsidR="00D40013" w:rsidRDefault="00D40013" w:rsidP="001E2946">
            <w:pPr>
              <w:spacing w:after="0"/>
              <w:ind w:right="115"/>
              <w:jc w:val="both"/>
              <w:rPr>
                <w:rFonts w:ascii="Arial" w:eastAsia="Times New Roman" w:hAnsi="Arial" w:cs="Arial"/>
                <w:sz w:val="18"/>
                <w:szCs w:val="18"/>
                <w:lang w:eastAsia="es-MX"/>
              </w:rPr>
            </w:pPr>
          </w:p>
          <w:p w:rsidR="007555AE" w:rsidRPr="002E3E64" w:rsidRDefault="007555AE" w:rsidP="001E2946">
            <w:pPr>
              <w:spacing w:after="0"/>
              <w:ind w:right="115"/>
              <w:jc w:val="both"/>
              <w:rPr>
                <w:rFonts w:ascii="Arial" w:eastAsia="Times New Roman" w:hAnsi="Arial" w:cs="Arial"/>
                <w:sz w:val="18"/>
                <w:szCs w:val="18"/>
                <w:lang w:eastAsia="es-MX"/>
              </w:rPr>
            </w:pPr>
          </w:p>
        </w:tc>
        <w:tc>
          <w:tcPr>
            <w:tcW w:w="581" w:type="pct"/>
            <w:gridSpan w:val="2"/>
            <w:tcBorders>
              <w:top w:val="single" w:sz="8" w:space="0" w:color="auto"/>
              <w:left w:val="single" w:sz="8" w:space="0" w:color="auto"/>
              <w:bottom w:val="single" w:sz="8" w:space="0" w:color="auto"/>
              <w:right w:val="single" w:sz="8" w:space="0" w:color="auto"/>
            </w:tcBorders>
            <w:shd w:val="clear" w:color="auto" w:fill="auto"/>
          </w:tcPr>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8E39FA" w:rsidRDefault="008E39FA" w:rsidP="001E2946">
            <w:pPr>
              <w:spacing w:after="0"/>
              <w:jc w:val="both"/>
              <w:rPr>
                <w:rFonts w:ascii="Arial" w:eastAsia="Times New Roman" w:hAnsi="Arial" w:cs="Arial"/>
                <w:sz w:val="18"/>
                <w:szCs w:val="18"/>
                <w:lang w:eastAsia="es-MX"/>
              </w:rPr>
            </w:pPr>
          </w:p>
          <w:p w:rsidR="008E39FA" w:rsidRDefault="008E39FA" w:rsidP="001E2946">
            <w:pPr>
              <w:spacing w:after="0"/>
              <w:jc w:val="both"/>
              <w:rPr>
                <w:rFonts w:ascii="Arial" w:eastAsia="Times New Roman" w:hAnsi="Arial" w:cs="Arial"/>
                <w:sz w:val="18"/>
                <w:szCs w:val="18"/>
                <w:lang w:eastAsia="es-MX"/>
              </w:rPr>
            </w:pPr>
          </w:p>
          <w:p w:rsidR="008E39FA" w:rsidRDefault="008E39FA" w:rsidP="001E2946">
            <w:pPr>
              <w:spacing w:after="0"/>
              <w:jc w:val="both"/>
              <w:rPr>
                <w:rFonts w:ascii="Arial" w:eastAsia="Times New Roman" w:hAnsi="Arial" w:cs="Arial"/>
                <w:sz w:val="18"/>
                <w:szCs w:val="18"/>
                <w:lang w:eastAsia="es-MX"/>
              </w:rPr>
            </w:pPr>
          </w:p>
          <w:p w:rsidR="003F5BA8" w:rsidRDefault="003F5BA8" w:rsidP="001E2946">
            <w:pPr>
              <w:spacing w:after="0"/>
              <w:jc w:val="both"/>
              <w:rPr>
                <w:rFonts w:ascii="Arial" w:eastAsia="Times New Roman" w:hAnsi="Arial" w:cs="Arial"/>
                <w:sz w:val="18"/>
                <w:szCs w:val="18"/>
                <w:lang w:eastAsia="es-MX"/>
              </w:rPr>
            </w:pPr>
          </w:p>
          <w:p w:rsidR="008E39FA" w:rsidRDefault="008E39FA" w:rsidP="001E2946">
            <w:pPr>
              <w:spacing w:after="0"/>
              <w:jc w:val="both"/>
              <w:rPr>
                <w:rFonts w:ascii="Arial" w:eastAsia="Times New Roman" w:hAnsi="Arial" w:cs="Arial"/>
                <w:sz w:val="18"/>
                <w:szCs w:val="18"/>
                <w:lang w:eastAsia="es-MX"/>
              </w:rPr>
            </w:pPr>
          </w:p>
          <w:p w:rsidR="003F5BA8" w:rsidRDefault="003F5BA8"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r w:rsidRPr="000145CC">
              <w:rPr>
                <w:rFonts w:ascii="Arial" w:eastAsia="Times New Roman" w:hAnsi="Arial" w:cs="Arial"/>
                <w:sz w:val="18"/>
                <w:szCs w:val="18"/>
                <w:lang w:eastAsia="es-MX"/>
              </w:rPr>
              <w:t xml:space="preserve">El municipio no presentó aclaración ni documentación a la observación realizada respecto a </w:t>
            </w:r>
            <w:r>
              <w:rPr>
                <w:rFonts w:ascii="Arial" w:eastAsia="Times New Roman" w:hAnsi="Arial" w:cs="Arial"/>
                <w:sz w:val="18"/>
                <w:szCs w:val="18"/>
                <w:lang w:eastAsia="es-MX"/>
              </w:rPr>
              <w:t xml:space="preserve">la </w:t>
            </w:r>
            <w:r w:rsidRPr="008C29F6">
              <w:rPr>
                <w:rFonts w:ascii="Arial" w:eastAsia="Times New Roman" w:hAnsi="Arial" w:cs="Arial"/>
                <w:sz w:val="18"/>
                <w:szCs w:val="18"/>
                <w:lang w:eastAsia="es-MX"/>
              </w:rPr>
              <w:t xml:space="preserve">discrepancia en la información presentada </w:t>
            </w:r>
            <w:r w:rsidRPr="008C29F6">
              <w:rPr>
                <w:rFonts w:ascii="Arial" w:eastAsia="Times New Roman" w:hAnsi="Arial" w:cs="Arial"/>
                <w:sz w:val="18"/>
                <w:szCs w:val="18"/>
                <w:lang w:eastAsia="es-MX"/>
              </w:rPr>
              <w:lastRenderedPageBreak/>
              <w:t>por las direcciones de Tesorería y Desarrollo Económico y Social</w:t>
            </w:r>
            <w:r w:rsidRPr="000145CC">
              <w:rPr>
                <w:rFonts w:ascii="Arial" w:eastAsia="Times New Roman" w:hAnsi="Arial" w:cs="Arial"/>
                <w:sz w:val="18"/>
                <w:szCs w:val="18"/>
                <w:lang w:eastAsia="es-MX"/>
              </w:rPr>
              <w:t>.</w:t>
            </w:r>
          </w:p>
        </w:tc>
        <w:tc>
          <w:tcPr>
            <w:tcW w:w="233" w:type="pct"/>
            <w:tcBorders>
              <w:top w:val="single" w:sz="8" w:space="0" w:color="auto"/>
              <w:left w:val="single" w:sz="8" w:space="0" w:color="auto"/>
              <w:bottom w:val="single" w:sz="8" w:space="0" w:color="auto"/>
              <w:right w:val="single" w:sz="8" w:space="0" w:color="auto"/>
            </w:tcBorders>
            <w:shd w:val="clear" w:color="auto" w:fill="auto"/>
          </w:tcPr>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3F5BA8" w:rsidRDefault="003F5BA8" w:rsidP="001E2946">
            <w:pPr>
              <w:spacing w:after="0"/>
              <w:jc w:val="center"/>
              <w:rPr>
                <w:rFonts w:ascii="Arial" w:eastAsia="Times New Roman" w:hAnsi="Arial" w:cs="Arial"/>
                <w:sz w:val="18"/>
                <w:szCs w:val="18"/>
                <w:lang w:eastAsia="es-MX"/>
              </w:rPr>
            </w:pPr>
          </w:p>
          <w:p w:rsidR="006F4773" w:rsidRDefault="006F477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8E39FA" w:rsidRDefault="008E39FA" w:rsidP="001E2946">
            <w:pPr>
              <w:spacing w:after="0"/>
              <w:jc w:val="center"/>
              <w:rPr>
                <w:rFonts w:ascii="Arial" w:eastAsia="Times New Roman" w:hAnsi="Arial" w:cs="Arial"/>
                <w:sz w:val="18"/>
                <w:szCs w:val="18"/>
                <w:lang w:eastAsia="es-MX"/>
              </w:rPr>
            </w:pPr>
          </w:p>
          <w:p w:rsidR="008E39FA" w:rsidRDefault="008E39FA" w:rsidP="001E2946">
            <w:pPr>
              <w:spacing w:after="0"/>
              <w:jc w:val="center"/>
              <w:rPr>
                <w:rFonts w:ascii="Arial" w:eastAsia="Times New Roman" w:hAnsi="Arial" w:cs="Arial"/>
                <w:sz w:val="18"/>
                <w:szCs w:val="18"/>
                <w:lang w:eastAsia="es-MX"/>
              </w:rPr>
            </w:pPr>
          </w:p>
          <w:p w:rsidR="008E39FA" w:rsidRDefault="008E39FA" w:rsidP="001E2946">
            <w:pPr>
              <w:spacing w:after="0"/>
              <w:jc w:val="center"/>
              <w:rPr>
                <w:rFonts w:ascii="Arial" w:eastAsia="Times New Roman" w:hAnsi="Arial" w:cs="Arial"/>
                <w:sz w:val="18"/>
                <w:szCs w:val="18"/>
                <w:lang w:eastAsia="es-MX"/>
              </w:rPr>
            </w:pPr>
          </w:p>
          <w:p w:rsidR="008E39FA" w:rsidRDefault="008E39FA"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232" w:type="pct"/>
            <w:tcBorders>
              <w:top w:val="single" w:sz="8" w:space="0" w:color="auto"/>
              <w:left w:val="single" w:sz="8" w:space="0" w:color="auto"/>
              <w:bottom w:val="single" w:sz="8" w:space="0" w:color="auto"/>
              <w:right w:val="single" w:sz="8" w:space="0" w:color="auto"/>
            </w:tcBorders>
            <w:shd w:val="clear" w:color="auto" w:fill="auto"/>
          </w:tcPr>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3F5BA8" w:rsidRDefault="003F5BA8" w:rsidP="001E2946">
            <w:pPr>
              <w:spacing w:after="0"/>
              <w:jc w:val="center"/>
              <w:rPr>
                <w:rFonts w:ascii="Arial" w:eastAsia="Times New Roman" w:hAnsi="Arial" w:cs="Arial"/>
                <w:sz w:val="18"/>
                <w:szCs w:val="18"/>
                <w:lang w:eastAsia="es-MX"/>
              </w:rPr>
            </w:pPr>
          </w:p>
          <w:p w:rsidR="003F5BA8" w:rsidRDefault="003F5BA8" w:rsidP="001E2946">
            <w:pPr>
              <w:spacing w:after="0"/>
              <w:jc w:val="center"/>
              <w:rPr>
                <w:rFonts w:ascii="Arial" w:eastAsia="Times New Roman" w:hAnsi="Arial" w:cs="Arial"/>
                <w:sz w:val="18"/>
                <w:szCs w:val="18"/>
                <w:lang w:eastAsia="es-MX"/>
              </w:rPr>
            </w:pPr>
          </w:p>
          <w:p w:rsidR="003F5BA8" w:rsidRDefault="003F5BA8" w:rsidP="001E2946">
            <w:pPr>
              <w:spacing w:after="0"/>
              <w:jc w:val="center"/>
              <w:rPr>
                <w:rFonts w:ascii="Arial" w:eastAsia="Times New Roman" w:hAnsi="Arial" w:cs="Arial"/>
                <w:sz w:val="18"/>
                <w:szCs w:val="18"/>
                <w:lang w:eastAsia="es-MX"/>
              </w:rPr>
            </w:pPr>
          </w:p>
          <w:p w:rsidR="003F5BA8" w:rsidRDefault="003F5BA8" w:rsidP="001E2946">
            <w:pPr>
              <w:spacing w:after="0"/>
              <w:jc w:val="center"/>
              <w:rPr>
                <w:rFonts w:ascii="Arial" w:eastAsia="Times New Roman" w:hAnsi="Arial" w:cs="Arial"/>
                <w:sz w:val="18"/>
                <w:szCs w:val="18"/>
                <w:lang w:eastAsia="es-MX"/>
              </w:rPr>
            </w:pPr>
          </w:p>
          <w:p w:rsidR="008E39FA" w:rsidRDefault="008E39FA" w:rsidP="001E2946">
            <w:pPr>
              <w:spacing w:after="0"/>
              <w:jc w:val="center"/>
              <w:rPr>
                <w:rFonts w:ascii="Arial" w:eastAsia="Times New Roman" w:hAnsi="Arial" w:cs="Arial"/>
                <w:sz w:val="18"/>
                <w:szCs w:val="18"/>
                <w:lang w:eastAsia="es-MX"/>
              </w:rPr>
            </w:pPr>
          </w:p>
          <w:p w:rsidR="008E39FA" w:rsidRDefault="008E39FA" w:rsidP="001E2946">
            <w:pPr>
              <w:spacing w:after="0"/>
              <w:jc w:val="center"/>
              <w:rPr>
                <w:rFonts w:ascii="Arial" w:eastAsia="Times New Roman" w:hAnsi="Arial" w:cs="Arial"/>
                <w:sz w:val="18"/>
                <w:szCs w:val="18"/>
                <w:lang w:eastAsia="es-MX"/>
              </w:rPr>
            </w:pPr>
          </w:p>
          <w:p w:rsidR="008E39FA" w:rsidRDefault="008E39FA" w:rsidP="001E2946">
            <w:pPr>
              <w:spacing w:after="0"/>
              <w:jc w:val="center"/>
              <w:rPr>
                <w:rFonts w:ascii="Arial" w:eastAsia="Times New Roman" w:hAnsi="Arial" w:cs="Arial"/>
                <w:sz w:val="18"/>
                <w:szCs w:val="18"/>
                <w:lang w:eastAsia="es-MX"/>
              </w:rPr>
            </w:pPr>
          </w:p>
          <w:p w:rsidR="008E39FA" w:rsidRDefault="008E39FA"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348" w:type="pct"/>
            <w:tcBorders>
              <w:top w:val="single" w:sz="4" w:space="0" w:color="auto"/>
              <w:left w:val="nil"/>
              <w:bottom w:val="single" w:sz="4" w:space="0" w:color="auto"/>
              <w:right w:val="single" w:sz="8" w:space="0" w:color="auto"/>
            </w:tcBorders>
            <w:vAlign w:val="center"/>
          </w:tcPr>
          <w:p w:rsidR="00D40013" w:rsidRPr="00841E89" w:rsidRDefault="00D40013" w:rsidP="001E2946">
            <w:pPr>
              <w:spacing w:after="0"/>
              <w:jc w:val="right"/>
              <w:rPr>
                <w:rFonts w:ascii="Arial" w:hAnsi="Arial" w:cs="Arial"/>
                <w:sz w:val="18"/>
                <w:szCs w:val="18"/>
              </w:rPr>
            </w:pPr>
          </w:p>
        </w:tc>
        <w:tc>
          <w:tcPr>
            <w:tcW w:w="388" w:type="pct"/>
            <w:tcBorders>
              <w:top w:val="single" w:sz="4" w:space="0" w:color="auto"/>
              <w:left w:val="nil"/>
              <w:bottom w:val="single" w:sz="4" w:space="0" w:color="auto"/>
              <w:right w:val="single" w:sz="8" w:space="0" w:color="auto"/>
            </w:tcBorders>
            <w:vAlign w:val="center"/>
          </w:tcPr>
          <w:p w:rsidR="00D40013" w:rsidRDefault="00D40013" w:rsidP="001E2946">
            <w:pPr>
              <w:spacing w:after="0"/>
              <w:jc w:val="center"/>
              <w:rPr>
                <w:rFonts w:ascii="Arial" w:hAnsi="Arial" w:cs="Arial"/>
                <w:sz w:val="18"/>
                <w:szCs w:val="18"/>
              </w:rPr>
            </w:pPr>
          </w:p>
          <w:p w:rsidR="00F274F3" w:rsidRDefault="00F274F3" w:rsidP="001E2946">
            <w:pPr>
              <w:spacing w:after="0"/>
              <w:jc w:val="center"/>
              <w:rPr>
                <w:rFonts w:ascii="Arial" w:hAnsi="Arial" w:cs="Arial"/>
                <w:sz w:val="18"/>
                <w:szCs w:val="18"/>
              </w:rPr>
            </w:pPr>
          </w:p>
          <w:p w:rsidR="00F274F3" w:rsidRDefault="00F274F3" w:rsidP="001E2946">
            <w:pPr>
              <w:spacing w:after="0"/>
              <w:jc w:val="center"/>
              <w:rPr>
                <w:rFonts w:ascii="Arial" w:hAnsi="Arial" w:cs="Arial"/>
                <w:sz w:val="18"/>
                <w:szCs w:val="18"/>
              </w:rPr>
            </w:pPr>
          </w:p>
          <w:p w:rsidR="00F274F3" w:rsidRDefault="00F274F3" w:rsidP="001E2946">
            <w:pPr>
              <w:spacing w:after="0"/>
              <w:jc w:val="center"/>
              <w:rPr>
                <w:rFonts w:ascii="Arial" w:hAnsi="Arial" w:cs="Arial"/>
                <w:sz w:val="18"/>
                <w:szCs w:val="18"/>
              </w:rPr>
            </w:pPr>
          </w:p>
          <w:p w:rsidR="00F274F3" w:rsidRDefault="00F274F3" w:rsidP="001E2946">
            <w:pPr>
              <w:spacing w:after="0"/>
              <w:jc w:val="center"/>
              <w:rPr>
                <w:rFonts w:ascii="Arial" w:hAnsi="Arial" w:cs="Arial"/>
                <w:sz w:val="18"/>
                <w:szCs w:val="18"/>
              </w:rPr>
            </w:pPr>
          </w:p>
          <w:p w:rsidR="00F274F3" w:rsidRDefault="00F274F3" w:rsidP="001E2946">
            <w:pPr>
              <w:spacing w:after="0"/>
              <w:jc w:val="center"/>
              <w:rPr>
                <w:rFonts w:ascii="Arial" w:hAnsi="Arial" w:cs="Arial"/>
                <w:sz w:val="18"/>
                <w:szCs w:val="18"/>
              </w:rPr>
            </w:pPr>
          </w:p>
          <w:p w:rsidR="00F274F3" w:rsidRDefault="00F274F3" w:rsidP="001E2946">
            <w:pPr>
              <w:spacing w:after="0"/>
              <w:jc w:val="center"/>
              <w:rPr>
                <w:rFonts w:ascii="Arial" w:hAnsi="Arial" w:cs="Arial"/>
                <w:sz w:val="18"/>
                <w:szCs w:val="18"/>
              </w:rPr>
            </w:pPr>
          </w:p>
          <w:p w:rsidR="00F274F3" w:rsidRDefault="00F274F3" w:rsidP="001E2946">
            <w:pPr>
              <w:spacing w:after="0"/>
              <w:jc w:val="center"/>
              <w:rPr>
                <w:rFonts w:ascii="Arial" w:hAnsi="Arial" w:cs="Arial"/>
                <w:sz w:val="18"/>
                <w:szCs w:val="18"/>
              </w:rPr>
            </w:pPr>
          </w:p>
          <w:p w:rsidR="00F274F3" w:rsidRDefault="00F274F3" w:rsidP="001E2946">
            <w:pPr>
              <w:spacing w:after="0"/>
              <w:jc w:val="center"/>
              <w:rPr>
                <w:rFonts w:ascii="Arial" w:hAnsi="Arial" w:cs="Arial"/>
                <w:sz w:val="18"/>
                <w:szCs w:val="18"/>
              </w:rPr>
            </w:pPr>
          </w:p>
          <w:p w:rsidR="00F274F3" w:rsidRDefault="00F274F3" w:rsidP="001E2946">
            <w:pPr>
              <w:spacing w:after="0"/>
              <w:jc w:val="center"/>
              <w:rPr>
                <w:rFonts w:ascii="Arial" w:hAnsi="Arial" w:cs="Arial"/>
                <w:sz w:val="18"/>
                <w:szCs w:val="18"/>
              </w:rPr>
            </w:pPr>
          </w:p>
          <w:p w:rsidR="00F274F3" w:rsidRDefault="00F274F3" w:rsidP="001E2946">
            <w:pPr>
              <w:spacing w:after="0"/>
              <w:jc w:val="center"/>
              <w:rPr>
                <w:rFonts w:ascii="Arial" w:hAnsi="Arial" w:cs="Arial"/>
                <w:sz w:val="18"/>
                <w:szCs w:val="18"/>
              </w:rPr>
            </w:pPr>
          </w:p>
          <w:p w:rsidR="00F274F3" w:rsidRDefault="00F274F3" w:rsidP="001E2946">
            <w:pPr>
              <w:spacing w:after="0"/>
              <w:jc w:val="center"/>
              <w:rPr>
                <w:rFonts w:ascii="Arial" w:hAnsi="Arial" w:cs="Arial"/>
                <w:sz w:val="18"/>
                <w:szCs w:val="18"/>
              </w:rPr>
            </w:pPr>
          </w:p>
          <w:p w:rsidR="00F274F3" w:rsidRDefault="00F274F3" w:rsidP="001E2946">
            <w:pPr>
              <w:spacing w:after="0"/>
              <w:jc w:val="center"/>
              <w:rPr>
                <w:rFonts w:ascii="Arial" w:hAnsi="Arial" w:cs="Arial"/>
                <w:sz w:val="18"/>
                <w:szCs w:val="18"/>
              </w:rPr>
            </w:pPr>
          </w:p>
          <w:p w:rsidR="00D40013" w:rsidRPr="00841E89" w:rsidRDefault="00D40013" w:rsidP="001E2946">
            <w:pPr>
              <w:spacing w:after="0"/>
              <w:jc w:val="center"/>
              <w:rPr>
                <w:rFonts w:ascii="Arial" w:hAnsi="Arial" w:cs="Arial"/>
                <w:sz w:val="18"/>
                <w:szCs w:val="18"/>
              </w:rPr>
            </w:pPr>
            <w:r>
              <w:rPr>
                <w:rFonts w:ascii="Arial" w:hAnsi="Arial" w:cs="Arial"/>
                <w:sz w:val="18"/>
                <w:szCs w:val="18"/>
              </w:rPr>
              <w:t>X</w:t>
            </w:r>
          </w:p>
        </w:tc>
        <w:tc>
          <w:tcPr>
            <w:tcW w:w="588" w:type="pct"/>
            <w:tcBorders>
              <w:top w:val="single" w:sz="4" w:space="0" w:color="auto"/>
              <w:left w:val="nil"/>
              <w:bottom w:val="single" w:sz="4" w:space="0" w:color="auto"/>
              <w:right w:val="single" w:sz="4" w:space="0" w:color="auto"/>
            </w:tcBorders>
          </w:tcPr>
          <w:p w:rsidR="00D40013" w:rsidRDefault="00D40013" w:rsidP="001E2946">
            <w:pPr>
              <w:jc w:val="both"/>
              <w:rPr>
                <w:rFonts w:ascii="Arial" w:hAnsi="Arial" w:cs="Arial"/>
                <w:sz w:val="18"/>
                <w:szCs w:val="18"/>
              </w:rPr>
            </w:pPr>
          </w:p>
          <w:p w:rsidR="003F5BA8" w:rsidRDefault="003F5BA8" w:rsidP="001E2946">
            <w:pPr>
              <w:jc w:val="both"/>
              <w:rPr>
                <w:rFonts w:ascii="Arial" w:hAnsi="Arial" w:cs="Arial"/>
                <w:sz w:val="18"/>
                <w:szCs w:val="18"/>
              </w:rPr>
            </w:pPr>
          </w:p>
          <w:p w:rsidR="006F4773" w:rsidRDefault="006F4773" w:rsidP="001E2946">
            <w:pPr>
              <w:jc w:val="both"/>
              <w:rPr>
                <w:rFonts w:ascii="Arial" w:hAnsi="Arial" w:cs="Arial"/>
                <w:sz w:val="18"/>
                <w:szCs w:val="18"/>
              </w:rPr>
            </w:pPr>
          </w:p>
          <w:p w:rsidR="008E39FA" w:rsidRDefault="008E39FA" w:rsidP="001E2946">
            <w:pPr>
              <w:jc w:val="both"/>
              <w:rPr>
                <w:rFonts w:ascii="Arial" w:hAnsi="Arial" w:cs="Arial"/>
                <w:sz w:val="18"/>
                <w:szCs w:val="18"/>
              </w:rPr>
            </w:pPr>
          </w:p>
          <w:p w:rsidR="008E39FA" w:rsidRDefault="008E39FA" w:rsidP="001E2946">
            <w:pPr>
              <w:jc w:val="both"/>
              <w:rPr>
                <w:rFonts w:ascii="Arial" w:hAnsi="Arial" w:cs="Arial"/>
                <w:sz w:val="18"/>
                <w:szCs w:val="18"/>
              </w:rPr>
            </w:pPr>
          </w:p>
          <w:p w:rsidR="003F5BA8" w:rsidRDefault="003F5BA8" w:rsidP="001E2946">
            <w:pPr>
              <w:jc w:val="both"/>
              <w:rPr>
                <w:rFonts w:ascii="Arial" w:hAnsi="Arial" w:cs="Arial"/>
                <w:sz w:val="18"/>
                <w:szCs w:val="18"/>
              </w:rPr>
            </w:pPr>
          </w:p>
          <w:p w:rsidR="00D40013" w:rsidRDefault="00D40013" w:rsidP="001E2946">
            <w:pPr>
              <w:jc w:val="both"/>
              <w:rPr>
                <w:rFonts w:ascii="Arial" w:hAnsi="Arial" w:cs="Arial"/>
                <w:sz w:val="18"/>
                <w:szCs w:val="18"/>
              </w:rPr>
            </w:pPr>
            <w:r w:rsidRPr="00B24812">
              <w:rPr>
                <w:rFonts w:ascii="Arial" w:hAnsi="Arial" w:cs="Arial"/>
                <w:b/>
                <w:sz w:val="18"/>
                <w:szCs w:val="18"/>
              </w:rPr>
              <w:t>No se Aclara</w:t>
            </w:r>
            <w:r w:rsidRPr="000145CC">
              <w:rPr>
                <w:rFonts w:ascii="Arial" w:hAnsi="Arial" w:cs="Arial"/>
                <w:sz w:val="18"/>
                <w:szCs w:val="18"/>
              </w:rPr>
              <w:t xml:space="preserve">: En virtud, que el municipio no presentó aclaración ni justificación a la </w:t>
            </w:r>
            <w:r w:rsidRPr="008C29F6">
              <w:rPr>
                <w:rFonts w:ascii="Arial" w:hAnsi="Arial" w:cs="Arial"/>
                <w:sz w:val="18"/>
                <w:szCs w:val="18"/>
              </w:rPr>
              <w:t xml:space="preserve">discrepancia en la información presentada </w:t>
            </w:r>
            <w:r w:rsidRPr="008C29F6">
              <w:rPr>
                <w:rFonts w:ascii="Arial" w:hAnsi="Arial" w:cs="Arial"/>
                <w:sz w:val="18"/>
                <w:szCs w:val="18"/>
              </w:rPr>
              <w:lastRenderedPageBreak/>
              <w:t>por las direcciones de Tesorería y Desarrollo Económico y Social</w:t>
            </w:r>
            <w:r w:rsidR="008E39FA">
              <w:rPr>
                <w:rFonts w:ascii="Arial" w:hAnsi="Arial" w:cs="Arial"/>
                <w:sz w:val="18"/>
                <w:szCs w:val="18"/>
              </w:rPr>
              <w:t>, según se detalla en el Recuadro 1</w:t>
            </w:r>
            <w:r w:rsidRPr="000145CC">
              <w:rPr>
                <w:rFonts w:ascii="Arial" w:hAnsi="Arial" w:cs="Arial"/>
                <w:sz w:val="18"/>
                <w:szCs w:val="18"/>
              </w:rPr>
              <w:t>.</w:t>
            </w:r>
          </w:p>
          <w:p w:rsidR="00D40013" w:rsidRPr="00841E89" w:rsidRDefault="00D40013" w:rsidP="001E2946">
            <w:pPr>
              <w:jc w:val="both"/>
              <w:rPr>
                <w:rFonts w:ascii="Arial" w:hAnsi="Arial" w:cs="Arial"/>
                <w:sz w:val="18"/>
                <w:szCs w:val="18"/>
              </w:rPr>
            </w:pPr>
          </w:p>
        </w:tc>
      </w:tr>
      <w:tr w:rsidR="00D40013" w:rsidRPr="00E75039" w:rsidTr="00E1788E">
        <w:trPr>
          <w:trHeight w:val="415"/>
        </w:trPr>
        <w:tc>
          <w:tcPr>
            <w:tcW w:w="1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40013" w:rsidRDefault="00D40013" w:rsidP="001E2946">
            <w:pPr>
              <w:spacing w:after="0"/>
              <w:jc w:val="center"/>
              <w:rPr>
                <w:rFonts w:ascii="Arial" w:eastAsia="Times New Roman" w:hAnsi="Arial" w:cs="Arial"/>
                <w:bCs/>
                <w:sz w:val="18"/>
                <w:szCs w:val="18"/>
                <w:lang w:eastAsia="es-MX"/>
              </w:rPr>
            </w:pPr>
          </w:p>
          <w:p w:rsidR="00D40013" w:rsidRDefault="00D40013" w:rsidP="001E2946">
            <w:pPr>
              <w:spacing w:after="0"/>
              <w:jc w:val="center"/>
              <w:rPr>
                <w:rFonts w:ascii="Arial" w:eastAsia="Times New Roman" w:hAnsi="Arial" w:cs="Arial"/>
                <w:bCs/>
                <w:sz w:val="18"/>
                <w:szCs w:val="18"/>
                <w:lang w:eastAsia="es-MX"/>
              </w:rPr>
            </w:pPr>
          </w:p>
          <w:p w:rsidR="00D40013" w:rsidRDefault="00D40013" w:rsidP="001E2946">
            <w:pPr>
              <w:spacing w:after="0"/>
              <w:jc w:val="center"/>
              <w:rPr>
                <w:rFonts w:ascii="Arial" w:eastAsia="Times New Roman" w:hAnsi="Arial" w:cs="Arial"/>
                <w:bCs/>
                <w:sz w:val="18"/>
                <w:szCs w:val="18"/>
                <w:lang w:eastAsia="es-MX"/>
              </w:rPr>
            </w:pPr>
          </w:p>
          <w:p w:rsidR="00D40013" w:rsidRDefault="00D40013" w:rsidP="001E2946">
            <w:pPr>
              <w:spacing w:after="0"/>
              <w:jc w:val="center"/>
              <w:rPr>
                <w:rFonts w:ascii="Arial" w:eastAsia="Times New Roman" w:hAnsi="Arial" w:cs="Arial"/>
                <w:bCs/>
                <w:sz w:val="18"/>
                <w:szCs w:val="18"/>
                <w:lang w:eastAsia="es-MX"/>
              </w:rPr>
            </w:pPr>
          </w:p>
          <w:p w:rsidR="00D40013" w:rsidRDefault="00D40013" w:rsidP="001E2946">
            <w:pPr>
              <w:spacing w:after="0"/>
              <w:jc w:val="center"/>
              <w:rPr>
                <w:rFonts w:ascii="Arial" w:eastAsia="Times New Roman" w:hAnsi="Arial" w:cs="Arial"/>
                <w:bCs/>
                <w:sz w:val="18"/>
                <w:szCs w:val="18"/>
                <w:lang w:eastAsia="es-MX"/>
              </w:rPr>
            </w:pPr>
          </w:p>
          <w:p w:rsidR="00D40013" w:rsidRDefault="00D40013" w:rsidP="001E2946">
            <w:pPr>
              <w:spacing w:after="0"/>
              <w:jc w:val="center"/>
              <w:rPr>
                <w:rFonts w:ascii="Arial" w:eastAsia="Times New Roman" w:hAnsi="Arial" w:cs="Arial"/>
                <w:bCs/>
                <w:sz w:val="18"/>
                <w:szCs w:val="18"/>
                <w:lang w:eastAsia="es-MX"/>
              </w:rPr>
            </w:pPr>
          </w:p>
          <w:p w:rsidR="00D40013" w:rsidRDefault="00D40013" w:rsidP="001E2946">
            <w:pPr>
              <w:spacing w:after="0"/>
              <w:jc w:val="center"/>
              <w:rPr>
                <w:rFonts w:ascii="Arial" w:eastAsia="Times New Roman" w:hAnsi="Arial" w:cs="Arial"/>
                <w:bCs/>
                <w:sz w:val="18"/>
                <w:szCs w:val="18"/>
                <w:lang w:eastAsia="es-MX"/>
              </w:rPr>
            </w:pPr>
          </w:p>
          <w:p w:rsidR="00D40013" w:rsidRDefault="00D40013" w:rsidP="001E2946">
            <w:pPr>
              <w:spacing w:after="0"/>
              <w:jc w:val="center"/>
              <w:rPr>
                <w:rFonts w:ascii="Arial" w:eastAsia="Times New Roman" w:hAnsi="Arial" w:cs="Arial"/>
                <w:bCs/>
                <w:sz w:val="18"/>
                <w:szCs w:val="18"/>
                <w:lang w:eastAsia="es-MX"/>
              </w:rPr>
            </w:pPr>
          </w:p>
          <w:p w:rsidR="007555AE" w:rsidRDefault="007555AE" w:rsidP="001E2946">
            <w:pPr>
              <w:spacing w:after="0"/>
              <w:jc w:val="center"/>
              <w:rPr>
                <w:rFonts w:ascii="Arial" w:eastAsia="Times New Roman" w:hAnsi="Arial" w:cs="Arial"/>
                <w:bCs/>
                <w:sz w:val="18"/>
                <w:szCs w:val="18"/>
                <w:lang w:eastAsia="es-MX"/>
              </w:rPr>
            </w:pPr>
          </w:p>
          <w:p w:rsidR="00D40013" w:rsidRPr="00FE23C2" w:rsidRDefault="00D40013" w:rsidP="001E2946">
            <w:pPr>
              <w:spacing w:after="0"/>
              <w:jc w:val="center"/>
              <w:rPr>
                <w:rFonts w:ascii="Arial" w:eastAsia="Times New Roman" w:hAnsi="Arial" w:cs="Arial"/>
                <w:bCs/>
                <w:sz w:val="18"/>
                <w:szCs w:val="18"/>
                <w:lang w:eastAsia="es-MX"/>
              </w:rPr>
            </w:pPr>
            <w:r>
              <w:rPr>
                <w:rFonts w:ascii="Arial" w:eastAsia="Times New Roman" w:hAnsi="Arial" w:cs="Arial"/>
                <w:bCs/>
                <w:sz w:val="18"/>
                <w:szCs w:val="18"/>
                <w:lang w:eastAsia="es-MX"/>
              </w:rPr>
              <w:t>10</w:t>
            </w:r>
          </w:p>
        </w:tc>
        <w:tc>
          <w:tcPr>
            <w:tcW w:w="349"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D40013" w:rsidRDefault="00D40013" w:rsidP="001E2946">
            <w:pPr>
              <w:spacing w:after="0"/>
              <w:jc w:val="center"/>
              <w:rPr>
                <w:rFonts w:ascii="Arial" w:eastAsia="Times New Roman" w:hAnsi="Arial" w:cs="Arial"/>
                <w:bCs/>
                <w:sz w:val="18"/>
                <w:szCs w:val="18"/>
                <w:lang w:eastAsia="es-MX"/>
              </w:rPr>
            </w:pPr>
          </w:p>
          <w:p w:rsidR="00D40013" w:rsidRDefault="00D40013" w:rsidP="001E2946">
            <w:pPr>
              <w:spacing w:after="0"/>
              <w:jc w:val="center"/>
              <w:rPr>
                <w:rFonts w:ascii="Arial" w:eastAsia="Times New Roman" w:hAnsi="Arial" w:cs="Arial"/>
                <w:bCs/>
                <w:sz w:val="18"/>
                <w:szCs w:val="18"/>
                <w:lang w:eastAsia="es-MX"/>
              </w:rPr>
            </w:pPr>
          </w:p>
          <w:p w:rsidR="00D40013" w:rsidRDefault="00D40013" w:rsidP="001E2946">
            <w:pPr>
              <w:spacing w:after="0"/>
              <w:jc w:val="center"/>
              <w:rPr>
                <w:rFonts w:ascii="Arial" w:eastAsia="Times New Roman" w:hAnsi="Arial" w:cs="Arial"/>
                <w:bCs/>
                <w:sz w:val="18"/>
                <w:szCs w:val="18"/>
                <w:lang w:eastAsia="es-MX"/>
              </w:rPr>
            </w:pPr>
          </w:p>
          <w:p w:rsidR="00D40013" w:rsidRDefault="00D40013" w:rsidP="001E2946">
            <w:pPr>
              <w:spacing w:after="0"/>
              <w:jc w:val="center"/>
              <w:rPr>
                <w:rFonts w:ascii="Arial" w:eastAsia="Times New Roman" w:hAnsi="Arial" w:cs="Arial"/>
                <w:bCs/>
                <w:sz w:val="18"/>
                <w:szCs w:val="18"/>
                <w:lang w:eastAsia="es-MX"/>
              </w:rPr>
            </w:pPr>
          </w:p>
          <w:p w:rsidR="00D40013" w:rsidRDefault="00D40013" w:rsidP="001E2946">
            <w:pPr>
              <w:spacing w:after="0"/>
              <w:jc w:val="center"/>
              <w:rPr>
                <w:rFonts w:ascii="Arial" w:eastAsia="Times New Roman" w:hAnsi="Arial" w:cs="Arial"/>
                <w:bCs/>
                <w:sz w:val="18"/>
                <w:szCs w:val="18"/>
                <w:lang w:eastAsia="es-MX"/>
              </w:rPr>
            </w:pPr>
          </w:p>
          <w:p w:rsidR="00D40013" w:rsidRDefault="00D40013" w:rsidP="001E2946">
            <w:pPr>
              <w:spacing w:after="0"/>
              <w:jc w:val="center"/>
              <w:rPr>
                <w:rFonts w:ascii="Arial" w:eastAsia="Times New Roman" w:hAnsi="Arial" w:cs="Arial"/>
                <w:bCs/>
                <w:sz w:val="18"/>
                <w:szCs w:val="18"/>
                <w:lang w:eastAsia="es-MX"/>
              </w:rPr>
            </w:pPr>
          </w:p>
          <w:p w:rsidR="00D40013" w:rsidRDefault="00D40013" w:rsidP="001E2946">
            <w:pPr>
              <w:spacing w:after="0"/>
              <w:jc w:val="center"/>
              <w:rPr>
                <w:rFonts w:ascii="Arial" w:eastAsia="Times New Roman" w:hAnsi="Arial" w:cs="Arial"/>
                <w:bCs/>
                <w:sz w:val="18"/>
                <w:szCs w:val="18"/>
                <w:lang w:eastAsia="es-MX"/>
              </w:rPr>
            </w:pPr>
          </w:p>
          <w:p w:rsidR="00D40013" w:rsidRDefault="00D40013" w:rsidP="001E2946">
            <w:pPr>
              <w:spacing w:after="0"/>
              <w:jc w:val="center"/>
              <w:rPr>
                <w:rFonts w:ascii="Arial" w:eastAsia="Times New Roman" w:hAnsi="Arial" w:cs="Arial"/>
                <w:bCs/>
                <w:sz w:val="18"/>
                <w:szCs w:val="18"/>
                <w:lang w:eastAsia="es-MX"/>
              </w:rPr>
            </w:pPr>
          </w:p>
          <w:p w:rsidR="007555AE" w:rsidRDefault="007555AE" w:rsidP="001E2946">
            <w:pPr>
              <w:spacing w:after="0"/>
              <w:jc w:val="center"/>
              <w:rPr>
                <w:rFonts w:ascii="Arial" w:eastAsia="Times New Roman" w:hAnsi="Arial" w:cs="Arial"/>
                <w:bCs/>
                <w:sz w:val="18"/>
                <w:szCs w:val="18"/>
                <w:lang w:eastAsia="es-MX"/>
              </w:rPr>
            </w:pPr>
          </w:p>
          <w:p w:rsidR="00D40013" w:rsidRPr="006C5509" w:rsidRDefault="00D40013" w:rsidP="001E2946">
            <w:pPr>
              <w:spacing w:after="0"/>
              <w:jc w:val="center"/>
              <w:rPr>
                <w:rFonts w:ascii="Arial" w:eastAsia="Times New Roman" w:hAnsi="Arial" w:cs="Arial"/>
                <w:bCs/>
                <w:sz w:val="18"/>
                <w:szCs w:val="18"/>
                <w:lang w:eastAsia="es-MX"/>
              </w:rPr>
            </w:pPr>
            <w:r>
              <w:rPr>
                <w:rFonts w:ascii="Arial" w:eastAsia="Times New Roman" w:hAnsi="Arial" w:cs="Arial"/>
                <w:bCs/>
                <w:sz w:val="18"/>
                <w:szCs w:val="18"/>
                <w:lang w:eastAsia="es-MX"/>
              </w:rPr>
              <w:t>N/A</w:t>
            </w:r>
          </w:p>
        </w:tc>
        <w:tc>
          <w:tcPr>
            <w:tcW w:w="1392" w:type="pct"/>
            <w:tcBorders>
              <w:top w:val="single" w:sz="8" w:space="0" w:color="auto"/>
              <w:left w:val="single" w:sz="8" w:space="0" w:color="auto"/>
              <w:bottom w:val="single" w:sz="8" w:space="0" w:color="auto"/>
              <w:right w:val="single" w:sz="8" w:space="0" w:color="auto"/>
            </w:tcBorders>
            <w:shd w:val="clear" w:color="auto" w:fill="auto"/>
            <w:vAlign w:val="center"/>
          </w:tcPr>
          <w:p w:rsidR="00D40013" w:rsidRDefault="00D40013" w:rsidP="001E2946">
            <w:pPr>
              <w:spacing w:after="0"/>
              <w:jc w:val="both"/>
              <w:rPr>
                <w:rFonts w:ascii="Arial" w:hAnsi="Arial" w:cs="Arial"/>
                <w:b/>
                <w:sz w:val="18"/>
                <w:szCs w:val="18"/>
              </w:rPr>
            </w:pPr>
          </w:p>
          <w:p w:rsidR="00D40013" w:rsidRDefault="00D40013" w:rsidP="001E2946">
            <w:pPr>
              <w:spacing w:after="0"/>
              <w:jc w:val="both"/>
              <w:rPr>
                <w:rFonts w:ascii="Arial" w:hAnsi="Arial" w:cs="Arial"/>
                <w:b/>
                <w:sz w:val="18"/>
                <w:szCs w:val="18"/>
              </w:rPr>
            </w:pPr>
          </w:p>
          <w:p w:rsidR="00D40013" w:rsidRDefault="00D40013" w:rsidP="001E2946">
            <w:pPr>
              <w:spacing w:after="0"/>
              <w:jc w:val="both"/>
              <w:rPr>
                <w:rFonts w:ascii="Arial" w:hAnsi="Arial" w:cs="Arial"/>
                <w:b/>
                <w:sz w:val="18"/>
                <w:szCs w:val="18"/>
              </w:rPr>
            </w:pPr>
            <w:r w:rsidRPr="00033433">
              <w:rPr>
                <w:rFonts w:ascii="Arial" w:hAnsi="Arial" w:cs="Arial"/>
                <w:b/>
                <w:sz w:val="18"/>
                <w:szCs w:val="18"/>
              </w:rPr>
              <w:t>Subejercicio Presupuestal</w:t>
            </w:r>
          </w:p>
          <w:p w:rsidR="00D40013" w:rsidRDefault="00D40013" w:rsidP="001E2946">
            <w:pPr>
              <w:spacing w:after="0"/>
              <w:jc w:val="both"/>
              <w:rPr>
                <w:rFonts w:ascii="Arial" w:eastAsia="Times New Roman" w:hAnsi="Arial" w:cs="Arial"/>
                <w:bCs/>
                <w:sz w:val="18"/>
                <w:szCs w:val="18"/>
                <w:lang w:eastAsia="es-MX"/>
              </w:rPr>
            </w:pPr>
          </w:p>
          <w:p w:rsidR="00D40013" w:rsidRPr="007F064F" w:rsidRDefault="00D40013" w:rsidP="001E2946">
            <w:pPr>
              <w:spacing w:after="0"/>
              <w:ind w:right="283"/>
              <w:jc w:val="both"/>
              <w:rPr>
                <w:rFonts w:ascii="Arial" w:hAnsi="Arial" w:cs="Arial"/>
                <w:bCs/>
                <w:sz w:val="18"/>
                <w:szCs w:val="18"/>
              </w:rPr>
            </w:pPr>
            <w:r w:rsidRPr="007F064F">
              <w:rPr>
                <w:rFonts w:ascii="Arial" w:hAnsi="Arial" w:cs="Arial"/>
                <w:bCs/>
                <w:sz w:val="18"/>
                <w:szCs w:val="18"/>
              </w:rPr>
              <w:t xml:space="preserve">Derivado de la revisión a los auxiliares de bancos del Sistema Automatizado de Administración y Contabilidad (SAACG), Estados de Cuenta Bancarios y sus conciliaciones bancarias de la Cuenta Bancaria número 4056585649, abierta a nombre del municipio de Concepción del Oro, Zacatecas, ante la Institución Financiera HSBC México S.A., del Fondo III 2014, de la cual al 31 de diciembre del 2014 se detectó que el </w:t>
            </w:r>
            <w:r w:rsidRPr="007F064F">
              <w:rPr>
                <w:rFonts w:ascii="Arial" w:hAnsi="Arial" w:cs="Arial"/>
                <w:bCs/>
                <w:sz w:val="18"/>
                <w:szCs w:val="18"/>
              </w:rPr>
              <w:lastRenderedPageBreak/>
              <w:t>municipio presentó un subejercicio presupuestal por el orden de $3,087,477.06; situación que originó retraso en la ejecución de las obras programadas, reflejando un inadecuado control programático y presupuestal, al no haber realizado las obras y/o acciones para las que fue programado dicho recurso.</w:t>
            </w:r>
          </w:p>
          <w:p w:rsidR="00D40013" w:rsidRPr="007543FF" w:rsidRDefault="00D40013" w:rsidP="001E2946">
            <w:pPr>
              <w:spacing w:after="0"/>
              <w:jc w:val="both"/>
              <w:rPr>
                <w:rFonts w:ascii="Arial" w:eastAsia="Times New Roman" w:hAnsi="Arial" w:cs="Arial"/>
                <w:bCs/>
                <w:sz w:val="18"/>
                <w:szCs w:val="18"/>
                <w:lang w:eastAsia="es-MX"/>
              </w:rPr>
            </w:pPr>
          </w:p>
          <w:tbl>
            <w:tblPr>
              <w:tblStyle w:val="Tablaconcuadrcula"/>
              <w:tblW w:w="4885" w:type="dxa"/>
              <w:tblLayout w:type="fixed"/>
              <w:tblLook w:val="04A0" w:firstRow="1" w:lastRow="0" w:firstColumn="1" w:lastColumn="0" w:noHBand="0" w:noVBand="1"/>
            </w:tblPr>
            <w:tblGrid>
              <w:gridCol w:w="491"/>
              <w:gridCol w:w="709"/>
              <w:gridCol w:w="708"/>
              <w:gridCol w:w="851"/>
              <w:gridCol w:w="850"/>
              <w:gridCol w:w="709"/>
              <w:gridCol w:w="567"/>
            </w:tblGrid>
            <w:tr w:rsidR="00457403" w:rsidRPr="0062393B" w:rsidTr="00457403">
              <w:trPr>
                <w:trHeight w:val="333"/>
              </w:trPr>
              <w:tc>
                <w:tcPr>
                  <w:tcW w:w="491" w:type="dxa"/>
                  <w:shd w:val="pct20" w:color="auto" w:fill="auto"/>
                </w:tcPr>
                <w:p w:rsidR="00457403" w:rsidRPr="0062393B" w:rsidRDefault="00457403" w:rsidP="00277868">
                  <w:pPr>
                    <w:jc w:val="center"/>
                    <w:rPr>
                      <w:rFonts w:ascii="Arial" w:hAnsi="Arial" w:cs="Arial"/>
                      <w:sz w:val="12"/>
                      <w:szCs w:val="12"/>
                    </w:rPr>
                  </w:pPr>
                  <w:r w:rsidRPr="0062393B">
                    <w:rPr>
                      <w:rFonts w:ascii="Arial" w:hAnsi="Arial" w:cs="Arial"/>
                      <w:sz w:val="12"/>
                      <w:szCs w:val="12"/>
                    </w:rPr>
                    <w:t>Ejercicio Fiscal</w:t>
                  </w:r>
                </w:p>
              </w:tc>
              <w:tc>
                <w:tcPr>
                  <w:tcW w:w="709" w:type="dxa"/>
                  <w:shd w:val="pct20" w:color="auto" w:fill="auto"/>
                </w:tcPr>
                <w:p w:rsidR="00457403" w:rsidRPr="0062393B" w:rsidRDefault="00457403" w:rsidP="00277868">
                  <w:pPr>
                    <w:jc w:val="center"/>
                    <w:rPr>
                      <w:rFonts w:ascii="Arial" w:hAnsi="Arial" w:cs="Arial"/>
                      <w:sz w:val="12"/>
                      <w:szCs w:val="12"/>
                    </w:rPr>
                  </w:pPr>
                  <w:r w:rsidRPr="0062393B">
                    <w:rPr>
                      <w:rFonts w:ascii="Arial" w:hAnsi="Arial" w:cs="Arial"/>
                      <w:sz w:val="12"/>
                      <w:szCs w:val="12"/>
                    </w:rPr>
                    <w:t>Número de Cuenta Bancaria</w:t>
                  </w:r>
                </w:p>
              </w:tc>
              <w:tc>
                <w:tcPr>
                  <w:tcW w:w="708" w:type="dxa"/>
                  <w:shd w:val="pct20" w:color="auto" w:fill="auto"/>
                </w:tcPr>
                <w:p w:rsidR="00457403" w:rsidRPr="0062393B" w:rsidRDefault="00457403" w:rsidP="00277868">
                  <w:pPr>
                    <w:jc w:val="center"/>
                    <w:rPr>
                      <w:rFonts w:ascii="Arial" w:hAnsi="Arial" w:cs="Arial"/>
                      <w:sz w:val="12"/>
                      <w:szCs w:val="12"/>
                    </w:rPr>
                  </w:pPr>
                  <w:r w:rsidRPr="0062393B">
                    <w:rPr>
                      <w:rFonts w:ascii="Arial" w:hAnsi="Arial" w:cs="Arial"/>
                      <w:sz w:val="12"/>
                      <w:szCs w:val="12"/>
                    </w:rPr>
                    <w:t>Institución Bancaria</w:t>
                  </w:r>
                </w:p>
              </w:tc>
              <w:tc>
                <w:tcPr>
                  <w:tcW w:w="851" w:type="dxa"/>
                  <w:shd w:val="pct20" w:color="auto" w:fill="auto"/>
                </w:tcPr>
                <w:p w:rsidR="00457403" w:rsidRPr="0062393B" w:rsidRDefault="00457403" w:rsidP="00277868">
                  <w:pPr>
                    <w:jc w:val="center"/>
                    <w:rPr>
                      <w:rFonts w:ascii="Arial" w:hAnsi="Arial" w:cs="Arial"/>
                      <w:sz w:val="12"/>
                      <w:szCs w:val="12"/>
                    </w:rPr>
                  </w:pPr>
                  <w:r w:rsidRPr="0062393B">
                    <w:rPr>
                      <w:rFonts w:ascii="Arial" w:hAnsi="Arial" w:cs="Arial"/>
                      <w:sz w:val="12"/>
                      <w:szCs w:val="12"/>
                    </w:rPr>
                    <w:t>Techo Financiero</w:t>
                  </w:r>
                </w:p>
              </w:tc>
              <w:tc>
                <w:tcPr>
                  <w:tcW w:w="850" w:type="dxa"/>
                  <w:shd w:val="pct20" w:color="auto" w:fill="auto"/>
                </w:tcPr>
                <w:p w:rsidR="00457403" w:rsidRPr="0062393B" w:rsidRDefault="00457403" w:rsidP="00277868">
                  <w:pPr>
                    <w:jc w:val="center"/>
                    <w:rPr>
                      <w:rFonts w:ascii="Arial" w:hAnsi="Arial" w:cs="Arial"/>
                      <w:sz w:val="12"/>
                      <w:szCs w:val="12"/>
                    </w:rPr>
                  </w:pPr>
                  <w:r w:rsidRPr="0062393B">
                    <w:rPr>
                      <w:rFonts w:ascii="Arial" w:hAnsi="Arial" w:cs="Arial"/>
                      <w:sz w:val="12"/>
                      <w:szCs w:val="12"/>
                    </w:rPr>
                    <w:t>Saldo al 31 de diciembre del 2014</w:t>
                  </w:r>
                </w:p>
              </w:tc>
              <w:tc>
                <w:tcPr>
                  <w:tcW w:w="709" w:type="dxa"/>
                  <w:shd w:val="pct20" w:color="auto" w:fill="auto"/>
                </w:tcPr>
                <w:p w:rsidR="00457403" w:rsidRPr="0062393B" w:rsidRDefault="00457403" w:rsidP="00277868">
                  <w:pPr>
                    <w:jc w:val="center"/>
                    <w:rPr>
                      <w:rFonts w:ascii="Arial" w:hAnsi="Arial" w:cs="Arial"/>
                      <w:sz w:val="12"/>
                      <w:szCs w:val="12"/>
                    </w:rPr>
                  </w:pPr>
                  <w:r w:rsidRPr="0062393B">
                    <w:rPr>
                      <w:rFonts w:ascii="Arial" w:hAnsi="Arial" w:cs="Arial"/>
                      <w:sz w:val="12"/>
                      <w:szCs w:val="12"/>
                    </w:rPr>
                    <w:t>Subejercicio</w:t>
                  </w:r>
                </w:p>
              </w:tc>
              <w:tc>
                <w:tcPr>
                  <w:tcW w:w="567" w:type="dxa"/>
                  <w:shd w:val="pct20" w:color="auto" w:fill="auto"/>
                </w:tcPr>
                <w:p w:rsidR="00457403" w:rsidRPr="0062393B" w:rsidRDefault="00457403" w:rsidP="00277868">
                  <w:pPr>
                    <w:jc w:val="center"/>
                    <w:rPr>
                      <w:rFonts w:ascii="Arial" w:hAnsi="Arial" w:cs="Arial"/>
                      <w:sz w:val="12"/>
                      <w:szCs w:val="12"/>
                    </w:rPr>
                  </w:pPr>
                  <w:r w:rsidRPr="0062393B">
                    <w:rPr>
                      <w:rFonts w:ascii="Arial" w:hAnsi="Arial" w:cs="Arial"/>
                      <w:sz w:val="12"/>
                      <w:szCs w:val="12"/>
                    </w:rPr>
                    <w:t>Porcentaje</w:t>
                  </w:r>
                </w:p>
              </w:tc>
            </w:tr>
            <w:tr w:rsidR="00457403" w:rsidRPr="0062393B" w:rsidTr="00457403">
              <w:trPr>
                <w:trHeight w:val="333"/>
              </w:trPr>
              <w:tc>
                <w:tcPr>
                  <w:tcW w:w="491" w:type="dxa"/>
                  <w:vAlign w:val="center"/>
                </w:tcPr>
                <w:p w:rsidR="00457403" w:rsidRPr="0062393B" w:rsidRDefault="00457403" w:rsidP="00277868">
                  <w:pPr>
                    <w:jc w:val="center"/>
                    <w:rPr>
                      <w:rFonts w:ascii="Arial" w:hAnsi="Arial" w:cs="Arial"/>
                      <w:sz w:val="12"/>
                      <w:szCs w:val="12"/>
                    </w:rPr>
                  </w:pPr>
                  <w:r w:rsidRPr="0062393B">
                    <w:rPr>
                      <w:rFonts w:ascii="Arial" w:hAnsi="Arial" w:cs="Arial"/>
                      <w:sz w:val="12"/>
                      <w:szCs w:val="12"/>
                    </w:rPr>
                    <w:t>2014</w:t>
                  </w:r>
                </w:p>
              </w:tc>
              <w:tc>
                <w:tcPr>
                  <w:tcW w:w="709" w:type="dxa"/>
                  <w:vAlign w:val="center"/>
                </w:tcPr>
                <w:p w:rsidR="00457403" w:rsidRPr="0062393B" w:rsidRDefault="00457403" w:rsidP="00277868">
                  <w:pPr>
                    <w:jc w:val="center"/>
                    <w:rPr>
                      <w:rFonts w:ascii="Arial" w:hAnsi="Arial" w:cs="Arial"/>
                      <w:sz w:val="12"/>
                      <w:szCs w:val="12"/>
                    </w:rPr>
                  </w:pPr>
                  <w:r w:rsidRPr="0062393B">
                    <w:rPr>
                      <w:rFonts w:ascii="Arial" w:hAnsi="Arial" w:cs="Arial"/>
                      <w:sz w:val="12"/>
                      <w:szCs w:val="12"/>
                    </w:rPr>
                    <w:t>4056585649</w:t>
                  </w:r>
                </w:p>
              </w:tc>
              <w:tc>
                <w:tcPr>
                  <w:tcW w:w="708" w:type="dxa"/>
                  <w:vAlign w:val="center"/>
                </w:tcPr>
                <w:p w:rsidR="00457403" w:rsidRPr="0062393B" w:rsidRDefault="00457403" w:rsidP="00277868">
                  <w:pPr>
                    <w:jc w:val="center"/>
                    <w:rPr>
                      <w:rFonts w:ascii="Arial" w:hAnsi="Arial" w:cs="Arial"/>
                      <w:sz w:val="12"/>
                      <w:szCs w:val="12"/>
                    </w:rPr>
                  </w:pPr>
                  <w:r w:rsidRPr="0062393B">
                    <w:rPr>
                      <w:rFonts w:ascii="Arial" w:hAnsi="Arial" w:cs="Arial"/>
                      <w:sz w:val="12"/>
                      <w:szCs w:val="12"/>
                    </w:rPr>
                    <w:t>HSBC México S.A.</w:t>
                  </w:r>
                </w:p>
              </w:tc>
              <w:tc>
                <w:tcPr>
                  <w:tcW w:w="851" w:type="dxa"/>
                  <w:vAlign w:val="center"/>
                </w:tcPr>
                <w:p w:rsidR="00457403" w:rsidRPr="0062393B" w:rsidRDefault="00457403" w:rsidP="00277868">
                  <w:pPr>
                    <w:jc w:val="center"/>
                    <w:rPr>
                      <w:rFonts w:ascii="Arial" w:hAnsi="Arial" w:cs="Arial"/>
                      <w:sz w:val="12"/>
                      <w:szCs w:val="12"/>
                    </w:rPr>
                  </w:pPr>
                  <w:r w:rsidRPr="0062393B">
                    <w:rPr>
                      <w:rFonts w:ascii="Arial" w:hAnsi="Arial" w:cs="Arial"/>
                      <w:sz w:val="12"/>
                      <w:szCs w:val="12"/>
                    </w:rPr>
                    <w:t>8,227,534.00</w:t>
                  </w:r>
                </w:p>
              </w:tc>
              <w:tc>
                <w:tcPr>
                  <w:tcW w:w="850" w:type="dxa"/>
                  <w:vAlign w:val="center"/>
                </w:tcPr>
                <w:p w:rsidR="00457403" w:rsidRPr="0062393B" w:rsidRDefault="00457403" w:rsidP="00277868">
                  <w:pPr>
                    <w:jc w:val="center"/>
                    <w:rPr>
                      <w:rFonts w:ascii="Arial" w:hAnsi="Arial" w:cs="Arial"/>
                      <w:sz w:val="12"/>
                      <w:szCs w:val="12"/>
                    </w:rPr>
                  </w:pPr>
                  <w:r w:rsidRPr="0062393B">
                    <w:rPr>
                      <w:rFonts w:ascii="Arial" w:hAnsi="Arial" w:cs="Arial"/>
                      <w:sz w:val="12"/>
                      <w:szCs w:val="12"/>
                    </w:rPr>
                    <w:t>5,140,056.94</w:t>
                  </w:r>
                </w:p>
              </w:tc>
              <w:tc>
                <w:tcPr>
                  <w:tcW w:w="709" w:type="dxa"/>
                  <w:vAlign w:val="center"/>
                </w:tcPr>
                <w:p w:rsidR="00457403" w:rsidRPr="0062393B" w:rsidRDefault="00457403" w:rsidP="00277868">
                  <w:pPr>
                    <w:jc w:val="center"/>
                    <w:rPr>
                      <w:rFonts w:ascii="Arial" w:hAnsi="Arial" w:cs="Arial"/>
                      <w:sz w:val="12"/>
                      <w:szCs w:val="12"/>
                    </w:rPr>
                  </w:pPr>
                  <w:r w:rsidRPr="0062393B">
                    <w:rPr>
                      <w:rFonts w:ascii="Arial" w:hAnsi="Arial" w:cs="Arial"/>
                      <w:sz w:val="12"/>
                      <w:szCs w:val="12"/>
                    </w:rPr>
                    <w:t>3,087,477.06</w:t>
                  </w:r>
                </w:p>
              </w:tc>
              <w:tc>
                <w:tcPr>
                  <w:tcW w:w="567" w:type="dxa"/>
                  <w:vAlign w:val="center"/>
                </w:tcPr>
                <w:p w:rsidR="00457403" w:rsidRPr="0062393B" w:rsidRDefault="00457403" w:rsidP="00277868">
                  <w:pPr>
                    <w:jc w:val="center"/>
                    <w:rPr>
                      <w:rFonts w:ascii="Arial" w:hAnsi="Arial" w:cs="Arial"/>
                      <w:sz w:val="12"/>
                      <w:szCs w:val="12"/>
                    </w:rPr>
                  </w:pPr>
                  <w:r w:rsidRPr="0062393B">
                    <w:rPr>
                      <w:rFonts w:ascii="Arial" w:hAnsi="Arial" w:cs="Arial"/>
                      <w:sz w:val="12"/>
                      <w:szCs w:val="12"/>
                    </w:rPr>
                    <w:t>62.47%</w:t>
                  </w:r>
                </w:p>
              </w:tc>
            </w:tr>
          </w:tbl>
          <w:p w:rsidR="00D40013" w:rsidRDefault="00D40013" w:rsidP="001E2946">
            <w:pPr>
              <w:spacing w:after="0"/>
              <w:jc w:val="both"/>
              <w:rPr>
                <w:rFonts w:ascii="Arial" w:eastAsia="Times New Roman" w:hAnsi="Arial" w:cs="Arial"/>
                <w:bCs/>
                <w:sz w:val="18"/>
                <w:szCs w:val="18"/>
                <w:lang w:eastAsia="es-MX"/>
              </w:rPr>
            </w:pPr>
          </w:p>
          <w:p w:rsidR="00D40013" w:rsidRDefault="00D40013" w:rsidP="001E2946">
            <w:pPr>
              <w:spacing w:after="0"/>
              <w:jc w:val="both"/>
              <w:rPr>
                <w:rFonts w:ascii="Arial" w:eastAsia="Times New Roman" w:hAnsi="Arial" w:cs="Arial"/>
                <w:bCs/>
                <w:sz w:val="18"/>
                <w:szCs w:val="18"/>
                <w:lang w:eastAsia="es-MX"/>
              </w:rPr>
            </w:pPr>
          </w:p>
          <w:p w:rsidR="00D40013" w:rsidRPr="007F064F" w:rsidRDefault="00D40013" w:rsidP="001E2946">
            <w:pPr>
              <w:spacing w:after="0"/>
              <w:ind w:right="283"/>
              <w:jc w:val="both"/>
              <w:rPr>
                <w:rFonts w:ascii="Arial" w:hAnsi="Arial" w:cs="Arial"/>
                <w:bCs/>
                <w:sz w:val="18"/>
                <w:szCs w:val="18"/>
              </w:rPr>
            </w:pPr>
            <w:r w:rsidRPr="007F064F">
              <w:rPr>
                <w:rFonts w:ascii="Arial" w:hAnsi="Arial" w:cs="Arial"/>
                <w:bCs/>
                <w:sz w:val="18"/>
                <w:szCs w:val="18"/>
              </w:rPr>
              <w:t>Como consecuencia de lo anterior, los recursos pendientes de ejercer, serán objeto de seguimiento durante la revisión a la Cuenta Pública del ejercicio fiscal 2015, a fin de verificar su aplicación a las obras y/o acciones programadas.</w:t>
            </w:r>
          </w:p>
          <w:p w:rsidR="00D40013" w:rsidRDefault="00D40013" w:rsidP="001E2946">
            <w:pPr>
              <w:spacing w:after="0"/>
              <w:jc w:val="both"/>
              <w:rPr>
                <w:rFonts w:ascii="Arial" w:eastAsia="Times New Roman" w:hAnsi="Arial" w:cs="Arial"/>
                <w:b/>
                <w:bCs/>
                <w:sz w:val="18"/>
                <w:szCs w:val="18"/>
                <w:lang w:eastAsia="es-MX"/>
              </w:rPr>
            </w:pPr>
          </w:p>
          <w:p w:rsidR="00D40013" w:rsidRDefault="00D40013" w:rsidP="001E2946">
            <w:pPr>
              <w:spacing w:after="0"/>
              <w:jc w:val="both"/>
              <w:rPr>
                <w:rFonts w:ascii="Arial" w:eastAsia="Times New Roman" w:hAnsi="Arial" w:cs="Arial"/>
                <w:b/>
                <w:bCs/>
                <w:sz w:val="18"/>
                <w:szCs w:val="18"/>
                <w:lang w:eastAsia="es-MX"/>
              </w:rPr>
            </w:pPr>
          </w:p>
          <w:p w:rsidR="00D40013" w:rsidRDefault="00D40013" w:rsidP="001E2946">
            <w:pPr>
              <w:spacing w:after="0"/>
              <w:jc w:val="both"/>
              <w:rPr>
                <w:rFonts w:ascii="Arial" w:eastAsia="Times New Roman" w:hAnsi="Arial" w:cs="Arial"/>
                <w:b/>
                <w:bCs/>
                <w:sz w:val="18"/>
                <w:szCs w:val="18"/>
                <w:lang w:eastAsia="es-MX"/>
              </w:rPr>
            </w:pPr>
          </w:p>
          <w:p w:rsidR="00D40013" w:rsidRDefault="00D40013" w:rsidP="001E2946">
            <w:pPr>
              <w:spacing w:after="0"/>
              <w:jc w:val="both"/>
              <w:rPr>
                <w:rFonts w:ascii="Arial" w:eastAsia="Times New Roman" w:hAnsi="Arial" w:cs="Arial"/>
                <w:b/>
                <w:bCs/>
                <w:sz w:val="18"/>
                <w:szCs w:val="18"/>
                <w:lang w:eastAsia="es-MX"/>
              </w:rPr>
            </w:pPr>
          </w:p>
          <w:p w:rsidR="00D40013" w:rsidRDefault="00D40013" w:rsidP="001E2946">
            <w:pPr>
              <w:spacing w:after="0"/>
              <w:jc w:val="both"/>
              <w:rPr>
                <w:rFonts w:ascii="Arial" w:eastAsia="Times New Roman" w:hAnsi="Arial" w:cs="Arial"/>
                <w:b/>
                <w:bCs/>
                <w:sz w:val="18"/>
                <w:szCs w:val="18"/>
                <w:lang w:eastAsia="es-MX"/>
              </w:rPr>
            </w:pPr>
          </w:p>
          <w:p w:rsidR="00D40013" w:rsidRDefault="00D40013" w:rsidP="001E2946">
            <w:pPr>
              <w:spacing w:after="0"/>
              <w:jc w:val="both"/>
              <w:rPr>
                <w:rFonts w:ascii="Arial" w:eastAsia="Times New Roman" w:hAnsi="Arial" w:cs="Arial"/>
                <w:b/>
                <w:bCs/>
                <w:sz w:val="18"/>
                <w:szCs w:val="18"/>
                <w:lang w:eastAsia="es-MX"/>
              </w:rPr>
            </w:pPr>
          </w:p>
          <w:p w:rsidR="00D40013" w:rsidRDefault="00D40013" w:rsidP="001E2946">
            <w:pPr>
              <w:spacing w:after="0"/>
              <w:jc w:val="both"/>
              <w:rPr>
                <w:rFonts w:ascii="Arial" w:eastAsia="Times New Roman" w:hAnsi="Arial" w:cs="Arial"/>
                <w:b/>
                <w:bCs/>
                <w:sz w:val="18"/>
                <w:szCs w:val="18"/>
                <w:lang w:eastAsia="es-MX"/>
              </w:rPr>
            </w:pPr>
          </w:p>
          <w:p w:rsidR="00D40013" w:rsidRPr="00E75039" w:rsidRDefault="00D40013" w:rsidP="001E2946">
            <w:pPr>
              <w:spacing w:after="0"/>
              <w:jc w:val="both"/>
              <w:rPr>
                <w:rFonts w:ascii="Arial" w:eastAsia="Times New Roman" w:hAnsi="Arial" w:cs="Arial"/>
                <w:b/>
                <w:bCs/>
                <w:sz w:val="18"/>
                <w:szCs w:val="18"/>
                <w:lang w:eastAsia="es-MX"/>
              </w:rPr>
            </w:pPr>
          </w:p>
        </w:tc>
        <w:tc>
          <w:tcPr>
            <w:tcW w:w="309" w:type="pct"/>
            <w:tcBorders>
              <w:top w:val="single" w:sz="8" w:space="0" w:color="auto"/>
              <w:left w:val="single" w:sz="8" w:space="0" w:color="auto"/>
              <w:bottom w:val="single" w:sz="8" w:space="0" w:color="auto"/>
              <w:right w:val="single" w:sz="8" w:space="0" w:color="auto"/>
            </w:tcBorders>
            <w:shd w:val="clear" w:color="auto" w:fill="auto"/>
            <w:vAlign w:val="center"/>
          </w:tcPr>
          <w:p w:rsidR="00D40013" w:rsidRDefault="00D40013" w:rsidP="001E2946">
            <w:pPr>
              <w:spacing w:after="0"/>
              <w:jc w:val="center"/>
              <w:rPr>
                <w:rFonts w:ascii="Arial" w:eastAsia="Times New Roman" w:hAnsi="Arial" w:cs="Arial"/>
                <w:bCs/>
                <w:sz w:val="17"/>
                <w:szCs w:val="17"/>
                <w:lang w:eastAsia="es-MX"/>
              </w:rPr>
            </w:pPr>
          </w:p>
          <w:p w:rsidR="00D40013" w:rsidRDefault="00D40013" w:rsidP="001E2946">
            <w:pPr>
              <w:spacing w:after="0"/>
              <w:jc w:val="center"/>
              <w:rPr>
                <w:rFonts w:ascii="Arial" w:eastAsia="Times New Roman" w:hAnsi="Arial" w:cs="Arial"/>
                <w:bCs/>
                <w:sz w:val="17"/>
                <w:szCs w:val="17"/>
                <w:lang w:eastAsia="es-MX"/>
              </w:rPr>
            </w:pPr>
          </w:p>
          <w:p w:rsidR="00D40013" w:rsidRDefault="00D40013" w:rsidP="001E2946">
            <w:pPr>
              <w:spacing w:after="0"/>
              <w:jc w:val="center"/>
              <w:rPr>
                <w:rFonts w:ascii="Arial" w:eastAsia="Times New Roman" w:hAnsi="Arial" w:cs="Arial"/>
                <w:bCs/>
                <w:sz w:val="17"/>
                <w:szCs w:val="17"/>
                <w:lang w:eastAsia="es-MX"/>
              </w:rPr>
            </w:pPr>
          </w:p>
          <w:p w:rsidR="00D40013" w:rsidRDefault="00D40013" w:rsidP="001E2946">
            <w:pPr>
              <w:spacing w:after="0"/>
              <w:jc w:val="center"/>
              <w:rPr>
                <w:rFonts w:ascii="Arial" w:eastAsia="Times New Roman" w:hAnsi="Arial" w:cs="Arial"/>
                <w:bCs/>
                <w:sz w:val="17"/>
                <w:szCs w:val="17"/>
                <w:lang w:eastAsia="es-MX"/>
              </w:rPr>
            </w:pPr>
          </w:p>
          <w:p w:rsidR="00D40013" w:rsidRDefault="00D40013" w:rsidP="001E2946">
            <w:pPr>
              <w:spacing w:after="0"/>
              <w:jc w:val="center"/>
              <w:rPr>
                <w:rFonts w:ascii="Arial" w:eastAsia="Times New Roman" w:hAnsi="Arial" w:cs="Arial"/>
                <w:bCs/>
                <w:sz w:val="17"/>
                <w:szCs w:val="17"/>
                <w:lang w:eastAsia="es-MX"/>
              </w:rPr>
            </w:pPr>
          </w:p>
          <w:p w:rsidR="00D40013" w:rsidRDefault="00D40013" w:rsidP="001E2946">
            <w:pPr>
              <w:spacing w:after="0"/>
              <w:jc w:val="center"/>
              <w:rPr>
                <w:rFonts w:ascii="Arial" w:eastAsia="Times New Roman" w:hAnsi="Arial" w:cs="Arial"/>
                <w:bCs/>
                <w:sz w:val="17"/>
                <w:szCs w:val="17"/>
                <w:lang w:eastAsia="es-MX"/>
              </w:rPr>
            </w:pPr>
          </w:p>
          <w:p w:rsidR="00D40013" w:rsidRDefault="00D40013" w:rsidP="001E2946">
            <w:pPr>
              <w:spacing w:after="0"/>
              <w:jc w:val="center"/>
              <w:rPr>
                <w:rFonts w:ascii="Arial" w:eastAsia="Times New Roman" w:hAnsi="Arial" w:cs="Arial"/>
                <w:bCs/>
                <w:sz w:val="17"/>
                <w:szCs w:val="17"/>
                <w:lang w:eastAsia="es-MX"/>
              </w:rPr>
            </w:pPr>
          </w:p>
          <w:p w:rsidR="00D40013" w:rsidRDefault="00D40013" w:rsidP="001E2946">
            <w:pPr>
              <w:spacing w:after="0"/>
              <w:jc w:val="center"/>
              <w:rPr>
                <w:rFonts w:ascii="Arial" w:eastAsia="Times New Roman" w:hAnsi="Arial" w:cs="Arial"/>
                <w:bCs/>
                <w:sz w:val="17"/>
                <w:szCs w:val="17"/>
                <w:lang w:eastAsia="es-MX"/>
              </w:rPr>
            </w:pPr>
          </w:p>
          <w:p w:rsidR="00D40013" w:rsidRDefault="00D40013" w:rsidP="001E2946">
            <w:pPr>
              <w:spacing w:after="0"/>
              <w:jc w:val="center"/>
              <w:rPr>
                <w:rFonts w:ascii="Arial" w:eastAsia="Times New Roman" w:hAnsi="Arial" w:cs="Arial"/>
                <w:bCs/>
                <w:sz w:val="17"/>
                <w:szCs w:val="17"/>
                <w:lang w:eastAsia="es-MX"/>
              </w:rPr>
            </w:pPr>
          </w:p>
          <w:p w:rsidR="007555AE" w:rsidRDefault="007555AE" w:rsidP="001E2946">
            <w:pPr>
              <w:spacing w:after="0"/>
              <w:jc w:val="center"/>
              <w:rPr>
                <w:rFonts w:ascii="Arial" w:eastAsia="Times New Roman" w:hAnsi="Arial" w:cs="Arial"/>
                <w:bCs/>
                <w:sz w:val="17"/>
                <w:szCs w:val="17"/>
                <w:lang w:eastAsia="es-MX"/>
              </w:rPr>
            </w:pPr>
          </w:p>
          <w:p w:rsidR="00D40013" w:rsidRDefault="00D40013" w:rsidP="001E2946">
            <w:pPr>
              <w:spacing w:after="0"/>
              <w:jc w:val="center"/>
              <w:rPr>
                <w:rFonts w:ascii="Arial" w:eastAsia="Times New Roman" w:hAnsi="Arial" w:cs="Arial"/>
                <w:bCs/>
                <w:sz w:val="17"/>
                <w:szCs w:val="17"/>
                <w:lang w:eastAsia="es-MX"/>
              </w:rPr>
            </w:pPr>
          </w:p>
          <w:p w:rsidR="00D40013" w:rsidRPr="006C5509" w:rsidRDefault="00D40013" w:rsidP="001E2946">
            <w:pPr>
              <w:spacing w:after="0"/>
              <w:jc w:val="center"/>
              <w:rPr>
                <w:rFonts w:ascii="Arial" w:eastAsia="Times New Roman" w:hAnsi="Arial" w:cs="Arial"/>
                <w:bCs/>
                <w:sz w:val="17"/>
                <w:szCs w:val="17"/>
                <w:lang w:eastAsia="es-MX"/>
              </w:rPr>
            </w:pPr>
            <w:r w:rsidRPr="006C5509">
              <w:rPr>
                <w:rFonts w:ascii="Arial" w:eastAsia="Times New Roman" w:hAnsi="Arial" w:cs="Arial"/>
                <w:bCs/>
                <w:sz w:val="17"/>
                <w:szCs w:val="17"/>
                <w:lang w:eastAsia="es-MX"/>
              </w:rPr>
              <w:t>N/A</w:t>
            </w:r>
          </w:p>
        </w:tc>
        <w:tc>
          <w:tcPr>
            <w:tcW w:w="38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hAnsi="Arial" w:cs="Arial"/>
                <w:sz w:val="18"/>
                <w:szCs w:val="18"/>
              </w:rPr>
            </w:pPr>
            <w:r w:rsidRPr="00676096">
              <w:rPr>
                <w:rFonts w:ascii="Arial" w:eastAsia="Times New Roman" w:hAnsi="Arial" w:cs="Arial"/>
                <w:sz w:val="18"/>
                <w:szCs w:val="18"/>
                <w:lang w:eastAsia="es-MX"/>
              </w:rPr>
              <w:t xml:space="preserve">Artículos 1, 45, 54, 83 y 85 de la Ley Federal del Presupuesto y Responsabilidad Hacendaria y 223 de su </w:t>
            </w:r>
            <w:r w:rsidRPr="00676096">
              <w:rPr>
                <w:rFonts w:ascii="Arial" w:eastAsia="Times New Roman" w:hAnsi="Arial" w:cs="Arial"/>
                <w:sz w:val="18"/>
                <w:szCs w:val="18"/>
                <w:lang w:eastAsia="es-MX"/>
              </w:rPr>
              <w:lastRenderedPageBreak/>
              <w:t>Reglamento, 33 y 49 d</w:t>
            </w:r>
            <w:r>
              <w:rPr>
                <w:rFonts w:ascii="Arial" w:eastAsia="Times New Roman" w:hAnsi="Arial" w:cs="Arial"/>
                <w:sz w:val="18"/>
                <w:szCs w:val="18"/>
                <w:lang w:eastAsia="es-MX"/>
              </w:rPr>
              <w:t xml:space="preserve">e la Ley de Coordinación Fiscal; </w:t>
            </w:r>
            <w:r w:rsidRPr="00A34C41">
              <w:rPr>
                <w:rFonts w:ascii="Arial" w:hAnsi="Arial" w:cs="Arial"/>
                <w:sz w:val="18"/>
                <w:szCs w:val="18"/>
              </w:rPr>
              <w:t>181, 182</w:t>
            </w:r>
            <w:r>
              <w:rPr>
                <w:rFonts w:ascii="Arial" w:hAnsi="Arial" w:cs="Arial"/>
                <w:sz w:val="18"/>
                <w:szCs w:val="18"/>
              </w:rPr>
              <w:t xml:space="preserve"> y</w:t>
            </w:r>
            <w:r w:rsidRPr="00A34C41">
              <w:rPr>
                <w:rFonts w:ascii="Arial" w:hAnsi="Arial" w:cs="Arial"/>
                <w:sz w:val="18"/>
                <w:szCs w:val="18"/>
              </w:rPr>
              <w:t xml:space="preserve"> 183</w:t>
            </w:r>
            <w:r>
              <w:rPr>
                <w:rFonts w:ascii="Arial" w:eastAsia="Times New Roman" w:hAnsi="Arial" w:cs="Arial"/>
                <w:sz w:val="18"/>
                <w:szCs w:val="18"/>
                <w:lang w:eastAsia="es-MX"/>
              </w:rPr>
              <w:t xml:space="preserve"> </w:t>
            </w:r>
            <w:r w:rsidRPr="00676096">
              <w:rPr>
                <w:rFonts w:ascii="Arial" w:eastAsia="Times New Roman" w:hAnsi="Arial" w:cs="Arial"/>
                <w:sz w:val="18"/>
                <w:szCs w:val="18"/>
                <w:lang w:eastAsia="es-MX"/>
              </w:rPr>
              <w:t xml:space="preserve">de la Ley Orgánica del Municipio aplicable al Estado de Zacatecas, </w:t>
            </w:r>
            <w:r w:rsidRPr="00A34C41">
              <w:rPr>
                <w:rFonts w:ascii="Arial" w:hAnsi="Arial" w:cs="Arial"/>
                <w:sz w:val="18"/>
                <w:szCs w:val="18"/>
              </w:rPr>
              <w:t>15 primer párrafo, fracciones III y IV de la Ley de Fiscalización Superior del Estado de Zacatecas</w:t>
            </w:r>
            <w:r w:rsidRPr="002C6939">
              <w:rPr>
                <w:rFonts w:ascii="Arial" w:hAnsi="Arial" w:cs="Arial"/>
                <w:sz w:val="18"/>
                <w:szCs w:val="18"/>
              </w:rPr>
              <w:t>, así como el Postulado Básico de Contabilidad Gubernamental denominado "Registro e integración Presupuestaria"</w:t>
            </w:r>
            <w:r>
              <w:rPr>
                <w:rFonts w:ascii="Arial" w:hAnsi="Arial" w:cs="Arial"/>
                <w:sz w:val="18"/>
                <w:szCs w:val="18"/>
              </w:rPr>
              <w:t xml:space="preserve">, </w:t>
            </w:r>
            <w:r w:rsidRPr="00A34C41">
              <w:rPr>
                <w:rFonts w:ascii="Arial" w:hAnsi="Arial" w:cs="Arial"/>
                <w:sz w:val="18"/>
                <w:szCs w:val="18"/>
              </w:rPr>
              <w:t>ordenamientos vigentes en el Ejercicio Fiscal 2014.</w:t>
            </w:r>
          </w:p>
          <w:p w:rsidR="008E39FA" w:rsidRPr="00E75039" w:rsidRDefault="008E39FA" w:rsidP="001E2946">
            <w:pPr>
              <w:spacing w:after="0"/>
              <w:jc w:val="both"/>
              <w:rPr>
                <w:rFonts w:ascii="Arial" w:eastAsia="Times New Roman" w:hAnsi="Arial" w:cs="Arial"/>
                <w:sz w:val="18"/>
                <w:szCs w:val="18"/>
                <w:lang w:eastAsia="es-MX"/>
              </w:rPr>
            </w:pPr>
          </w:p>
        </w:tc>
        <w:tc>
          <w:tcPr>
            <w:tcW w:w="581" w:type="pct"/>
            <w:gridSpan w:val="2"/>
            <w:tcBorders>
              <w:top w:val="single" w:sz="8" w:space="0" w:color="auto"/>
              <w:left w:val="single" w:sz="8" w:space="0" w:color="auto"/>
              <w:bottom w:val="single" w:sz="8" w:space="0" w:color="auto"/>
              <w:right w:val="single" w:sz="8" w:space="0" w:color="auto"/>
            </w:tcBorders>
            <w:shd w:val="clear" w:color="auto" w:fill="auto"/>
          </w:tcPr>
          <w:p w:rsidR="003F5BA8" w:rsidRDefault="003F5BA8"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7555AE" w:rsidRDefault="007555AE" w:rsidP="001E2946">
            <w:pPr>
              <w:spacing w:after="0"/>
              <w:jc w:val="both"/>
              <w:rPr>
                <w:rFonts w:ascii="Arial" w:eastAsia="Times New Roman" w:hAnsi="Arial" w:cs="Arial"/>
                <w:sz w:val="18"/>
                <w:szCs w:val="18"/>
                <w:lang w:eastAsia="es-MX"/>
              </w:rPr>
            </w:pPr>
          </w:p>
          <w:p w:rsidR="007555AE" w:rsidRDefault="007555AE" w:rsidP="001E2946">
            <w:pPr>
              <w:spacing w:after="0"/>
              <w:jc w:val="both"/>
              <w:rPr>
                <w:rFonts w:ascii="Arial" w:eastAsia="Times New Roman" w:hAnsi="Arial" w:cs="Arial"/>
                <w:sz w:val="18"/>
                <w:szCs w:val="18"/>
                <w:lang w:eastAsia="es-MX"/>
              </w:rPr>
            </w:pPr>
          </w:p>
          <w:p w:rsidR="007555AE" w:rsidRDefault="007555AE"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r w:rsidRPr="000145CC">
              <w:rPr>
                <w:rFonts w:ascii="Arial" w:eastAsia="Times New Roman" w:hAnsi="Arial" w:cs="Arial"/>
                <w:sz w:val="18"/>
                <w:szCs w:val="18"/>
                <w:lang w:eastAsia="es-MX"/>
              </w:rPr>
              <w:t>El municipio no presentó aclaración ni documentación a la observación realizada respecto a</w:t>
            </w:r>
            <w:r>
              <w:rPr>
                <w:rFonts w:ascii="Arial" w:eastAsia="Times New Roman" w:hAnsi="Arial" w:cs="Arial"/>
                <w:sz w:val="18"/>
                <w:szCs w:val="18"/>
                <w:lang w:eastAsia="es-MX"/>
              </w:rPr>
              <w:t xml:space="preserve">l </w:t>
            </w:r>
            <w:r w:rsidRPr="008C29F6">
              <w:rPr>
                <w:rFonts w:ascii="Arial" w:eastAsia="Times New Roman" w:hAnsi="Arial" w:cs="Arial"/>
                <w:sz w:val="18"/>
                <w:szCs w:val="18"/>
                <w:lang w:eastAsia="es-MX"/>
              </w:rPr>
              <w:t xml:space="preserve">subejercicio presupuestal del Fondo </w:t>
            </w:r>
            <w:r w:rsidRPr="008C29F6">
              <w:rPr>
                <w:rFonts w:ascii="Arial" w:eastAsia="Times New Roman" w:hAnsi="Arial" w:cs="Arial"/>
                <w:sz w:val="18"/>
                <w:szCs w:val="18"/>
                <w:lang w:eastAsia="es-MX"/>
              </w:rPr>
              <w:lastRenderedPageBreak/>
              <w:t>III del ejercicio fiscal 2014</w:t>
            </w:r>
            <w:r w:rsidRPr="000145CC">
              <w:rPr>
                <w:rFonts w:ascii="Arial" w:eastAsia="Times New Roman" w:hAnsi="Arial" w:cs="Arial"/>
                <w:sz w:val="18"/>
                <w:szCs w:val="18"/>
                <w:lang w:eastAsia="es-MX"/>
              </w:rPr>
              <w:t>.</w:t>
            </w:r>
          </w:p>
        </w:tc>
        <w:tc>
          <w:tcPr>
            <w:tcW w:w="233" w:type="pct"/>
            <w:tcBorders>
              <w:top w:val="single" w:sz="8" w:space="0" w:color="auto"/>
              <w:left w:val="single" w:sz="8" w:space="0" w:color="auto"/>
              <w:bottom w:val="single" w:sz="8" w:space="0" w:color="auto"/>
              <w:right w:val="single" w:sz="8" w:space="0" w:color="auto"/>
            </w:tcBorders>
            <w:shd w:val="clear" w:color="auto" w:fill="auto"/>
          </w:tcPr>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8E39FA" w:rsidRDefault="008E39FA" w:rsidP="001E2946">
            <w:pPr>
              <w:spacing w:after="0"/>
              <w:jc w:val="center"/>
              <w:rPr>
                <w:rFonts w:ascii="Arial" w:eastAsia="Times New Roman" w:hAnsi="Arial" w:cs="Arial"/>
                <w:sz w:val="18"/>
                <w:szCs w:val="18"/>
                <w:lang w:eastAsia="es-MX"/>
              </w:rPr>
            </w:pPr>
          </w:p>
          <w:p w:rsidR="007555AE" w:rsidRDefault="007555AE" w:rsidP="001E2946">
            <w:pPr>
              <w:spacing w:after="0"/>
              <w:jc w:val="center"/>
              <w:rPr>
                <w:rFonts w:ascii="Arial" w:eastAsia="Times New Roman" w:hAnsi="Arial" w:cs="Arial"/>
                <w:sz w:val="18"/>
                <w:szCs w:val="18"/>
                <w:lang w:eastAsia="es-MX"/>
              </w:rPr>
            </w:pPr>
          </w:p>
          <w:p w:rsidR="007555AE" w:rsidRDefault="007555AE" w:rsidP="001E2946">
            <w:pPr>
              <w:spacing w:after="0"/>
              <w:jc w:val="center"/>
              <w:rPr>
                <w:rFonts w:ascii="Arial" w:eastAsia="Times New Roman" w:hAnsi="Arial" w:cs="Arial"/>
                <w:sz w:val="18"/>
                <w:szCs w:val="18"/>
                <w:lang w:eastAsia="es-MX"/>
              </w:rPr>
            </w:pPr>
          </w:p>
          <w:p w:rsidR="003F5BA8" w:rsidRDefault="003F5BA8"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232" w:type="pct"/>
            <w:tcBorders>
              <w:top w:val="single" w:sz="8" w:space="0" w:color="auto"/>
              <w:left w:val="single" w:sz="8" w:space="0" w:color="auto"/>
              <w:bottom w:val="single" w:sz="8" w:space="0" w:color="auto"/>
              <w:right w:val="single" w:sz="8" w:space="0" w:color="auto"/>
            </w:tcBorders>
            <w:shd w:val="clear" w:color="auto" w:fill="auto"/>
          </w:tcPr>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7555AE" w:rsidRDefault="007555AE" w:rsidP="001E2946">
            <w:pPr>
              <w:spacing w:after="0"/>
              <w:jc w:val="center"/>
              <w:rPr>
                <w:rFonts w:ascii="Arial" w:eastAsia="Times New Roman" w:hAnsi="Arial" w:cs="Arial"/>
                <w:sz w:val="18"/>
                <w:szCs w:val="18"/>
                <w:lang w:eastAsia="es-MX"/>
              </w:rPr>
            </w:pPr>
          </w:p>
          <w:p w:rsidR="007555AE" w:rsidRDefault="007555AE" w:rsidP="001E2946">
            <w:pPr>
              <w:spacing w:after="0"/>
              <w:jc w:val="center"/>
              <w:rPr>
                <w:rFonts w:ascii="Arial" w:eastAsia="Times New Roman" w:hAnsi="Arial" w:cs="Arial"/>
                <w:sz w:val="18"/>
                <w:szCs w:val="18"/>
                <w:lang w:eastAsia="es-MX"/>
              </w:rPr>
            </w:pPr>
          </w:p>
          <w:p w:rsidR="007555AE" w:rsidRDefault="007555AE" w:rsidP="001E2946">
            <w:pPr>
              <w:spacing w:after="0"/>
              <w:jc w:val="center"/>
              <w:rPr>
                <w:rFonts w:ascii="Arial" w:eastAsia="Times New Roman" w:hAnsi="Arial" w:cs="Arial"/>
                <w:sz w:val="18"/>
                <w:szCs w:val="18"/>
                <w:lang w:eastAsia="es-MX"/>
              </w:rPr>
            </w:pPr>
          </w:p>
          <w:p w:rsidR="007555AE" w:rsidRDefault="007555AE"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348" w:type="pct"/>
            <w:tcBorders>
              <w:top w:val="single" w:sz="4" w:space="0" w:color="auto"/>
              <w:left w:val="nil"/>
              <w:bottom w:val="single" w:sz="4" w:space="0" w:color="auto"/>
              <w:right w:val="single" w:sz="8" w:space="0" w:color="auto"/>
            </w:tcBorders>
            <w:vAlign w:val="center"/>
          </w:tcPr>
          <w:p w:rsidR="00D40013" w:rsidRPr="00841E89" w:rsidRDefault="00D40013" w:rsidP="001E2946">
            <w:pPr>
              <w:spacing w:after="0"/>
              <w:jc w:val="right"/>
              <w:rPr>
                <w:rFonts w:ascii="Arial" w:hAnsi="Arial" w:cs="Arial"/>
                <w:sz w:val="18"/>
                <w:szCs w:val="18"/>
              </w:rPr>
            </w:pPr>
          </w:p>
        </w:tc>
        <w:tc>
          <w:tcPr>
            <w:tcW w:w="388" w:type="pct"/>
            <w:tcBorders>
              <w:top w:val="single" w:sz="4" w:space="0" w:color="auto"/>
              <w:left w:val="nil"/>
              <w:bottom w:val="single" w:sz="4" w:space="0" w:color="auto"/>
              <w:right w:val="single" w:sz="8" w:space="0" w:color="auto"/>
            </w:tcBorders>
            <w:vAlign w:val="center"/>
          </w:tcPr>
          <w:p w:rsidR="00D40013" w:rsidRDefault="00D40013" w:rsidP="001E2946">
            <w:pPr>
              <w:spacing w:after="0"/>
              <w:jc w:val="center"/>
              <w:rPr>
                <w:rFonts w:ascii="Arial" w:hAnsi="Arial" w:cs="Arial"/>
                <w:sz w:val="18"/>
                <w:szCs w:val="18"/>
              </w:rPr>
            </w:pPr>
          </w:p>
          <w:p w:rsidR="00D40013" w:rsidRDefault="00D40013" w:rsidP="001E2946">
            <w:pPr>
              <w:spacing w:after="0"/>
              <w:jc w:val="center"/>
              <w:rPr>
                <w:rFonts w:ascii="Arial" w:hAnsi="Arial" w:cs="Arial"/>
                <w:sz w:val="18"/>
                <w:szCs w:val="18"/>
              </w:rPr>
            </w:pPr>
          </w:p>
          <w:p w:rsidR="00D40013" w:rsidRDefault="00D40013" w:rsidP="001E2946">
            <w:pPr>
              <w:spacing w:after="0"/>
              <w:jc w:val="center"/>
              <w:rPr>
                <w:rFonts w:ascii="Arial" w:hAnsi="Arial" w:cs="Arial"/>
                <w:sz w:val="18"/>
                <w:szCs w:val="18"/>
              </w:rPr>
            </w:pPr>
          </w:p>
          <w:p w:rsidR="00D40013" w:rsidRDefault="00D40013" w:rsidP="001E2946">
            <w:pPr>
              <w:spacing w:after="0"/>
              <w:jc w:val="center"/>
              <w:rPr>
                <w:rFonts w:ascii="Arial" w:hAnsi="Arial" w:cs="Arial"/>
                <w:sz w:val="18"/>
                <w:szCs w:val="18"/>
              </w:rPr>
            </w:pPr>
          </w:p>
          <w:p w:rsidR="00D40013" w:rsidRDefault="00D40013" w:rsidP="001E2946">
            <w:pPr>
              <w:spacing w:after="0"/>
              <w:jc w:val="center"/>
              <w:rPr>
                <w:rFonts w:ascii="Arial" w:hAnsi="Arial" w:cs="Arial"/>
                <w:sz w:val="18"/>
                <w:szCs w:val="18"/>
              </w:rPr>
            </w:pPr>
          </w:p>
          <w:p w:rsidR="00D40013" w:rsidRDefault="00D40013" w:rsidP="001E2946">
            <w:pPr>
              <w:spacing w:after="0"/>
              <w:jc w:val="center"/>
              <w:rPr>
                <w:rFonts w:ascii="Arial" w:hAnsi="Arial" w:cs="Arial"/>
                <w:sz w:val="18"/>
                <w:szCs w:val="18"/>
              </w:rPr>
            </w:pPr>
          </w:p>
          <w:p w:rsidR="007555AE" w:rsidRDefault="007555AE" w:rsidP="001E2946">
            <w:pPr>
              <w:spacing w:after="0"/>
              <w:jc w:val="center"/>
              <w:rPr>
                <w:rFonts w:ascii="Arial" w:hAnsi="Arial" w:cs="Arial"/>
                <w:sz w:val="18"/>
                <w:szCs w:val="18"/>
              </w:rPr>
            </w:pPr>
          </w:p>
          <w:p w:rsidR="00F274F3" w:rsidRDefault="00F274F3" w:rsidP="001E2946">
            <w:pPr>
              <w:spacing w:after="0"/>
              <w:jc w:val="center"/>
              <w:rPr>
                <w:rFonts w:ascii="Arial" w:hAnsi="Arial" w:cs="Arial"/>
                <w:sz w:val="18"/>
                <w:szCs w:val="18"/>
              </w:rPr>
            </w:pPr>
          </w:p>
          <w:p w:rsidR="007555AE" w:rsidRDefault="007555AE" w:rsidP="001E2946">
            <w:pPr>
              <w:spacing w:after="0"/>
              <w:jc w:val="center"/>
              <w:rPr>
                <w:rFonts w:ascii="Arial" w:hAnsi="Arial" w:cs="Arial"/>
                <w:sz w:val="18"/>
                <w:szCs w:val="18"/>
              </w:rPr>
            </w:pPr>
          </w:p>
          <w:p w:rsidR="00D40013" w:rsidRDefault="00D40013" w:rsidP="001E2946">
            <w:pPr>
              <w:spacing w:after="0"/>
              <w:jc w:val="center"/>
              <w:rPr>
                <w:rFonts w:ascii="Arial" w:hAnsi="Arial" w:cs="Arial"/>
                <w:sz w:val="18"/>
                <w:szCs w:val="18"/>
              </w:rPr>
            </w:pPr>
          </w:p>
          <w:p w:rsidR="00D40013" w:rsidRDefault="00D40013" w:rsidP="001E2946">
            <w:pPr>
              <w:spacing w:after="0"/>
              <w:jc w:val="center"/>
              <w:rPr>
                <w:rFonts w:ascii="Arial" w:hAnsi="Arial" w:cs="Arial"/>
                <w:sz w:val="18"/>
                <w:szCs w:val="18"/>
              </w:rPr>
            </w:pPr>
          </w:p>
          <w:p w:rsidR="00D40013" w:rsidRDefault="00D40013" w:rsidP="001E2946">
            <w:pPr>
              <w:spacing w:after="0"/>
              <w:jc w:val="center"/>
              <w:rPr>
                <w:rFonts w:ascii="Arial" w:hAnsi="Arial" w:cs="Arial"/>
                <w:sz w:val="18"/>
                <w:szCs w:val="18"/>
              </w:rPr>
            </w:pPr>
            <w:r>
              <w:rPr>
                <w:rFonts w:ascii="Arial" w:hAnsi="Arial" w:cs="Arial"/>
                <w:sz w:val="18"/>
                <w:szCs w:val="18"/>
              </w:rPr>
              <w:t>X</w:t>
            </w:r>
          </w:p>
          <w:p w:rsidR="00D40013" w:rsidRPr="00841E89" w:rsidRDefault="00D40013" w:rsidP="001E2946">
            <w:pPr>
              <w:spacing w:after="0"/>
              <w:jc w:val="center"/>
              <w:rPr>
                <w:rFonts w:ascii="Arial" w:hAnsi="Arial" w:cs="Arial"/>
                <w:sz w:val="18"/>
                <w:szCs w:val="18"/>
              </w:rPr>
            </w:pPr>
          </w:p>
        </w:tc>
        <w:tc>
          <w:tcPr>
            <w:tcW w:w="588" w:type="pct"/>
            <w:tcBorders>
              <w:top w:val="single" w:sz="4" w:space="0" w:color="auto"/>
              <w:left w:val="nil"/>
              <w:bottom w:val="single" w:sz="4" w:space="0" w:color="auto"/>
              <w:right w:val="single" w:sz="4" w:space="0" w:color="auto"/>
            </w:tcBorders>
          </w:tcPr>
          <w:p w:rsidR="00D40013" w:rsidRDefault="00D40013" w:rsidP="001E2946">
            <w:pPr>
              <w:jc w:val="both"/>
              <w:rPr>
                <w:rFonts w:ascii="Arial" w:hAnsi="Arial" w:cs="Arial"/>
                <w:sz w:val="18"/>
                <w:szCs w:val="18"/>
              </w:rPr>
            </w:pPr>
          </w:p>
          <w:p w:rsidR="00D40013" w:rsidRDefault="00D40013" w:rsidP="001E2946">
            <w:pPr>
              <w:jc w:val="both"/>
              <w:rPr>
                <w:rFonts w:ascii="Arial" w:hAnsi="Arial" w:cs="Arial"/>
                <w:sz w:val="18"/>
                <w:szCs w:val="18"/>
              </w:rPr>
            </w:pPr>
          </w:p>
          <w:p w:rsidR="007555AE" w:rsidRDefault="007555AE" w:rsidP="001E2946">
            <w:pPr>
              <w:jc w:val="both"/>
              <w:rPr>
                <w:rFonts w:ascii="Arial" w:hAnsi="Arial" w:cs="Arial"/>
                <w:b/>
                <w:sz w:val="18"/>
                <w:szCs w:val="18"/>
              </w:rPr>
            </w:pPr>
          </w:p>
          <w:p w:rsidR="00D40013" w:rsidRDefault="00D40013" w:rsidP="001E2946">
            <w:pPr>
              <w:jc w:val="both"/>
              <w:rPr>
                <w:rFonts w:ascii="Arial" w:hAnsi="Arial" w:cs="Arial"/>
                <w:sz w:val="18"/>
                <w:szCs w:val="18"/>
              </w:rPr>
            </w:pPr>
            <w:r w:rsidRPr="00B24812">
              <w:rPr>
                <w:rFonts w:ascii="Arial" w:hAnsi="Arial" w:cs="Arial"/>
                <w:b/>
                <w:sz w:val="18"/>
                <w:szCs w:val="18"/>
              </w:rPr>
              <w:t>No se Aclara:</w:t>
            </w:r>
            <w:r w:rsidRPr="000145CC">
              <w:rPr>
                <w:rFonts w:ascii="Arial" w:hAnsi="Arial" w:cs="Arial"/>
                <w:sz w:val="18"/>
                <w:szCs w:val="18"/>
              </w:rPr>
              <w:t xml:space="preserve"> En virtud, que el municipio no presentó aclaración ni justificación </w:t>
            </w:r>
            <w:r w:rsidRPr="008C29F6">
              <w:rPr>
                <w:rFonts w:ascii="Arial" w:hAnsi="Arial" w:cs="Arial"/>
                <w:sz w:val="18"/>
                <w:szCs w:val="18"/>
              </w:rPr>
              <w:t xml:space="preserve">al subejercicio presupuestal </w:t>
            </w:r>
            <w:r w:rsidR="008E39FA">
              <w:rPr>
                <w:rFonts w:ascii="Arial" w:hAnsi="Arial" w:cs="Arial"/>
                <w:sz w:val="18"/>
                <w:szCs w:val="18"/>
              </w:rPr>
              <w:t xml:space="preserve">en la </w:t>
            </w:r>
            <w:r w:rsidR="008E39FA">
              <w:rPr>
                <w:rFonts w:ascii="Arial" w:hAnsi="Arial" w:cs="Arial"/>
                <w:sz w:val="18"/>
                <w:szCs w:val="18"/>
              </w:rPr>
              <w:lastRenderedPageBreak/>
              <w:t xml:space="preserve">cuenta bancaria número </w:t>
            </w:r>
            <w:r w:rsidR="008E39FA" w:rsidRPr="008E39FA">
              <w:rPr>
                <w:rFonts w:ascii="Arial" w:hAnsi="Arial" w:cs="Arial"/>
                <w:sz w:val="18"/>
                <w:szCs w:val="18"/>
              </w:rPr>
              <w:t>4056585649</w:t>
            </w:r>
            <w:r w:rsidR="008E39FA">
              <w:rPr>
                <w:rFonts w:ascii="Arial" w:hAnsi="Arial" w:cs="Arial"/>
                <w:sz w:val="18"/>
                <w:szCs w:val="18"/>
              </w:rPr>
              <w:t xml:space="preserve"> </w:t>
            </w:r>
            <w:r w:rsidR="008E39FA" w:rsidRPr="008E39FA">
              <w:rPr>
                <w:rFonts w:ascii="Arial" w:hAnsi="Arial" w:cs="Arial"/>
                <w:sz w:val="18"/>
                <w:szCs w:val="18"/>
              </w:rPr>
              <w:t>abierta a nombre del municipio de Concepción del Oro, Zacatecas, ante la Institución Financiera HSBC México S.A.</w:t>
            </w:r>
            <w:r w:rsidR="008E39FA">
              <w:rPr>
                <w:rFonts w:ascii="Arial" w:hAnsi="Arial" w:cs="Arial"/>
                <w:sz w:val="18"/>
                <w:szCs w:val="18"/>
              </w:rPr>
              <w:t xml:space="preserve">, </w:t>
            </w:r>
            <w:r w:rsidRPr="008C29F6">
              <w:rPr>
                <w:rFonts w:ascii="Arial" w:hAnsi="Arial" w:cs="Arial"/>
                <w:sz w:val="18"/>
                <w:szCs w:val="18"/>
              </w:rPr>
              <w:t>del Fondo III del ejercicio fiscal 2014</w:t>
            </w:r>
          </w:p>
          <w:p w:rsidR="00D40013" w:rsidRPr="00841E89" w:rsidRDefault="00D40013" w:rsidP="001E2946">
            <w:pPr>
              <w:jc w:val="both"/>
              <w:rPr>
                <w:rFonts w:ascii="Arial" w:hAnsi="Arial" w:cs="Arial"/>
                <w:sz w:val="18"/>
                <w:szCs w:val="18"/>
              </w:rPr>
            </w:pPr>
          </w:p>
        </w:tc>
      </w:tr>
      <w:tr w:rsidR="001A5BD9" w:rsidRPr="00E75039" w:rsidTr="001A5BD9">
        <w:trPr>
          <w:trHeight w:val="415"/>
        </w:trPr>
        <w:tc>
          <w:tcPr>
            <w:tcW w:w="5000" w:type="pct"/>
            <w:gridSpan w:val="15"/>
            <w:tcBorders>
              <w:top w:val="single" w:sz="8" w:space="0" w:color="auto"/>
              <w:left w:val="single" w:sz="8" w:space="0" w:color="auto"/>
              <w:bottom w:val="single" w:sz="8" w:space="0" w:color="auto"/>
              <w:right w:val="single" w:sz="4" w:space="0" w:color="auto"/>
            </w:tcBorders>
            <w:shd w:val="solid" w:color="auto" w:fill="auto"/>
            <w:noWrap/>
            <w:vAlign w:val="center"/>
          </w:tcPr>
          <w:p w:rsidR="001A5BD9" w:rsidRDefault="001A5BD9" w:rsidP="001A5BD9">
            <w:pPr>
              <w:spacing w:after="0"/>
              <w:rPr>
                <w:rFonts w:ascii="Arial" w:eastAsia="Times New Roman" w:hAnsi="Arial" w:cs="Arial"/>
                <w:sz w:val="18"/>
                <w:szCs w:val="18"/>
                <w:lang w:eastAsia="es-MX"/>
              </w:rPr>
            </w:pPr>
            <w:r w:rsidRPr="00FE23C2">
              <w:rPr>
                <w:rFonts w:ascii="Arial" w:eastAsia="Times New Roman" w:hAnsi="Arial" w:cs="Arial"/>
                <w:b/>
                <w:sz w:val="18"/>
                <w:szCs w:val="18"/>
                <w:lang w:eastAsia="es-MX"/>
              </w:rPr>
              <w:lastRenderedPageBreak/>
              <w:t>FONDO IV</w:t>
            </w:r>
          </w:p>
        </w:tc>
      </w:tr>
      <w:tr w:rsidR="00D40013" w:rsidRPr="00E75039" w:rsidTr="00E1788E">
        <w:trPr>
          <w:trHeight w:val="415"/>
        </w:trPr>
        <w:tc>
          <w:tcPr>
            <w:tcW w:w="1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E30EB0" w:rsidRDefault="00E30EB0" w:rsidP="001E2946">
            <w:pPr>
              <w:spacing w:after="0"/>
              <w:jc w:val="center"/>
              <w:rPr>
                <w:rFonts w:ascii="Arial" w:eastAsia="Times New Roman" w:hAnsi="Arial" w:cs="Arial"/>
                <w:sz w:val="18"/>
                <w:szCs w:val="18"/>
                <w:lang w:eastAsia="es-MX"/>
              </w:rPr>
            </w:pPr>
          </w:p>
          <w:p w:rsidR="00E30EB0" w:rsidRDefault="00E30EB0" w:rsidP="001E2946">
            <w:pPr>
              <w:spacing w:after="0"/>
              <w:jc w:val="center"/>
              <w:rPr>
                <w:rFonts w:ascii="Arial" w:eastAsia="Times New Roman" w:hAnsi="Arial" w:cs="Arial"/>
                <w:sz w:val="18"/>
                <w:szCs w:val="18"/>
                <w:lang w:eastAsia="es-MX"/>
              </w:rPr>
            </w:pPr>
          </w:p>
          <w:p w:rsidR="008E39FA" w:rsidRDefault="008E39FA" w:rsidP="001E2946">
            <w:pPr>
              <w:spacing w:after="0"/>
              <w:jc w:val="center"/>
              <w:rPr>
                <w:rFonts w:ascii="Arial" w:eastAsia="Times New Roman" w:hAnsi="Arial" w:cs="Arial"/>
                <w:sz w:val="18"/>
                <w:szCs w:val="18"/>
                <w:lang w:eastAsia="es-MX"/>
              </w:rPr>
            </w:pPr>
          </w:p>
          <w:p w:rsidR="008E39FA" w:rsidRDefault="008E39FA" w:rsidP="001E2946">
            <w:pPr>
              <w:spacing w:after="0"/>
              <w:jc w:val="center"/>
              <w:rPr>
                <w:rFonts w:ascii="Arial" w:eastAsia="Times New Roman" w:hAnsi="Arial" w:cs="Arial"/>
                <w:sz w:val="18"/>
                <w:szCs w:val="18"/>
                <w:lang w:eastAsia="es-MX"/>
              </w:rPr>
            </w:pPr>
          </w:p>
          <w:p w:rsidR="00E30EB0" w:rsidRDefault="00E30EB0"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11</w:t>
            </w:r>
          </w:p>
        </w:tc>
        <w:tc>
          <w:tcPr>
            <w:tcW w:w="349"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E30EB0" w:rsidRDefault="00E30EB0" w:rsidP="001E2946">
            <w:pPr>
              <w:spacing w:after="0"/>
              <w:jc w:val="center"/>
              <w:rPr>
                <w:rFonts w:ascii="Arial" w:eastAsia="Times New Roman" w:hAnsi="Arial" w:cs="Arial"/>
                <w:sz w:val="18"/>
                <w:szCs w:val="18"/>
                <w:lang w:eastAsia="es-MX"/>
              </w:rPr>
            </w:pPr>
          </w:p>
          <w:p w:rsidR="00E30EB0" w:rsidRDefault="00E30EB0" w:rsidP="001E2946">
            <w:pPr>
              <w:spacing w:after="0"/>
              <w:jc w:val="center"/>
              <w:rPr>
                <w:rFonts w:ascii="Arial" w:eastAsia="Times New Roman" w:hAnsi="Arial" w:cs="Arial"/>
                <w:sz w:val="18"/>
                <w:szCs w:val="18"/>
                <w:lang w:eastAsia="es-MX"/>
              </w:rPr>
            </w:pPr>
          </w:p>
          <w:p w:rsidR="00E30EB0" w:rsidRDefault="00E30EB0" w:rsidP="001E2946">
            <w:pPr>
              <w:spacing w:after="0"/>
              <w:jc w:val="center"/>
              <w:rPr>
                <w:rFonts w:ascii="Arial" w:eastAsia="Times New Roman" w:hAnsi="Arial" w:cs="Arial"/>
                <w:sz w:val="18"/>
                <w:szCs w:val="18"/>
                <w:lang w:eastAsia="es-MX"/>
              </w:rPr>
            </w:pPr>
          </w:p>
          <w:p w:rsidR="00E30EB0" w:rsidRDefault="00E30EB0" w:rsidP="001E2946">
            <w:pPr>
              <w:spacing w:after="0"/>
              <w:jc w:val="center"/>
              <w:rPr>
                <w:rFonts w:ascii="Arial" w:eastAsia="Times New Roman" w:hAnsi="Arial" w:cs="Arial"/>
                <w:sz w:val="18"/>
                <w:szCs w:val="18"/>
                <w:lang w:eastAsia="es-MX"/>
              </w:rPr>
            </w:pPr>
          </w:p>
          <w:p w:rsidR="00E30EB0" w:rsidRDefault="00E30EB0" w:rsidP="001E2946">
            <w:pPr>
              <w:spacing w:after="0"/>
              <w:jc w:val="center"/>
              <w:rPr>
                <w:rFonts w:ascii="Arial" w:eastAsia="Times New Roman" w:hAnsi="Arial" w:cs="Arial"/>
                <w:sz w:val="18"/>
                <w:szCs w:val="18"/>
                <w:lang w:eastAsia="es-MX"/>
              </w:rPr>
            </w:pPr>
          </w:p>
          <w:p w:rsidR="00D40013" w:rsidRPr="00273445" w:rsidRDefault="00D40013"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1392" w:type="pct"/>
            <w:tcBorders>
              <w:top w:val="single" w:sz="8" w:space="0" w:color="auto"/>
              <w:left w:val="single" w:sz="8" w:space="0" w:color="auto"/>
              <w:bottom w:val="single" w:sz="8" w:space="0" w:color="auto"/>
              <w:right w:val="single" w:sz="8" w:space="0" w:color="auto"/>
            </w:tcBorders>
            <w:shd w:val="clear" w:color="auto" w:fill="auto"/>
            <w:vAlign w:val="center"/>
          </w:tcPr>
          <w:p w:rsidR="00D40013" w:rsidRDefault="00D40013" w:rsidP="001E2946">
            <w:pPr>
              <w:spacing w:after="0"/>
              <w:ind w:right="283"/>
              <w:jc w:val="both"/>
              <w:rPr>
                <w:rFonts w:ascii="Arial" w:hAnsi="Arial" w:cs="Arial"/>
                <w:b/>
                <w:bCs/>
                <w:sz w:val="18"/>
                <w:szCs w:val="18"/>
              </w:rPr>
            </w:pPr>
          </w:p>
          <w:p w:rsidR="00D40013" w:rsidRPr="007F064F" w:rsidRDefault="00D40013" w:rsidP="001E2946">
            <w:pPr>
              <w:spacing w:after="0"/>
              <w:ind w:right="283"/>
              <w:jc w:val="both"/>
              <w:rPr>
                <w:rFonts w:ascii="Arial" w:hAnsi="Arial" w:cs="Arial"/>
                <w:b/>
                <w:bCs/>
                <w:sz w:val="18"/>
                <w:szCs w:val="18"/>
              </w:rPr>
            </w:pPr>
            <w:r w:rsidRPr="007F064F">
              <w:rPr>
                <w:rFonts w:ascii="Arial" w:hAnsi="Arial" w:cs="Arial"/>
                <w:b/>
                <w:bCs/>
                <w:sz w:val="18"/>
                <w:szCs w:val="18"/>
              </w:rPr>
              <w:t>Discrepancia entre lo registrado en los Informes de Avance Físico Financieros y los registros contables y presupuestales</w:t>
            </w:r>
          </w:p>
          <w:p w:rsidR="00D40013" w:rsidRPr="00B70CE3" w:rsidRDefault="00D40013" w:rsidP="001E2946">
            <w:pPr>
              <w:spacing w:before="240" w:after="0"/>
              <w:ind w:right="115"/>
              <w:jc w:val="both"/>
              <w:rPr>
                <w:rFonts w:ascii="Arial" w:eastAsia="Times New Roman" w:hAnsi="Arial" w:cs="Arial"/>
                <w:b/>
                <w:bCs/>
                <w:sz w:val="18"/>
                <w:szCs w:val="18"/>
                <w:lang w:eastAsia="es-MX"/>
              </w:rPr>
            </w:pPr>
          </w:p>
          <w:p w:rsidR="00D40013" w:rsidRPr="007F064F" w:rsidRDefault="00D40013" w:rsidP="001E2946">
            <w:pPr>
              <w:spacing w:after="0"/>
              <w:ind w:right="283"/>
              <w:jc w:val="both"/>
              <w:rPr>
                <w:rFonts w:ascii="Arial" w:hAnsi="Arial" w:cs="Arial"/>
                <w:bCs/>
                <w:sz w:val="18"/>
                <w:szCs w:val="18"/>
              </w:rPr>
            </w:pPr>
            <w:r w:rsidRPr="007F064F">
              <w:rPr>
                <w:rFonts w:ascii="Arial" w:hAnsi="Arial" w:cs="Arial"/>
                <w:bCs/>
                <w:sz w:val="18"/>
                <w:szCs w:val="18"/>
              </w:rPr>
              <w:t>Al cotejar los auxiliares contables del Sistema Automatizado de Administración y Contabilidad Gubernamental (SAACG) con el Informe Físico Financiero del Fondo IV al mes de diciembre de 2014, se detectó que los importes registrados contablemente por la Tesorería Municipal como presupuesto ejercido por rubro, no coinciden con los reportados   por la Dirección de Desarrollo Económico y Social en todas las vertientes y/o rubros de dicho Fondo, en virtud de que no coincide el detalle de los Rubros registrados en el SAACG, con los presentados en el Informe Físico Financiero del mes de diciembre de 2014, lo cual no permitió tener información clara, confiable y oportuna en el registro contable respecto del ejercicio de los recursos del Fondo, toda vez que los importes repostados en los Informes Físico Financieros del Fondo I</w:t>
            </w:r>
            <w:r w:rsidR="0014314B">
              <w:rPr>
                <w:rFonts w:ascii="Arial" w:hAnsi="Arial" w:cs="Arial"/>
                <w:bCs/>
                <w:sz w:val="18"/>
                <w:szCs w:val="18"/>
              </w:rPr>
              <w:t>V</w:t>
            </w:r>
            <w:r w:rsidRPr="007F064F">
              <w:rPr>
                <w:rFonts w:ascii="Arial" w:hAnsi="Arial" w:cs="Arial"/>
                <w:bCs/>
                <w:sz w:val="18"/>
                <w:szCs w:val="18"/>
              </w:rPr>
              <w:t xml:space="preserve">, fueron cotejados con la documentación financiera y los estados de cuenta bancarios respectivos, incumpliendo con lo establecido en los artículos 2, 33, 68 Segundo Párrafo, Fracción I de la Ley General de Contabilidad Gubernamental, 191, 192 y 193 de la Ley Orgánica del Municipio aplicable al Estado de Zacatecas, ordenamientos vigentes en el ejercicio fiscal 2014. Lo anterior, se detalla en el </w:t>
            </w:r>
            <w:r w:rsidRPr="007F064F">
              <w:rPr>
                <w:rFonts w:ascii="Arial" w:hAnsi="Arial" w:cs="Arial"/>
                <w:b/>
                <w:bCs/>
                <w:sz w:val="18"/>
                <w:szCs w:val="18"/>
              </w:rPr>
              <w:t>Recuadro 2.</w:t>
            </w:r>
          </w:p>
          <w:p w:rsidR="00D40013" w:rsidRDefault="00D40013" w:rsidP="001E2946">
            <w:pPr>
              <w:spacing w:after="0"/>
              <w:ind w:right="115"/>
              <w:jc w:val="both"/>
              <w:rPr>
                <w:rFonts w:ascii="Arial" w:eastAsia="Times New Roman" w:hAnsi="Arial" w:cs="Arial"/>
                <w:sz w:val="18"/>
                <w:szCs w:val="18"/>
                <w:lang w:eastAsia="es-MX"/>
              </w:rPr>
            </w:pPr>
          </w:p>
          <w:p w:rsidR="00D40013" w:rsidRDefault="00D40013" w:rsidP="001E2946">
            <w:pPr>
              <w:spacing w:after="0"/>
              <w:ind w:right="115"/>
              <w:jc w:val="both"/>
              <w:rPr>
                <w:rFonts w:ascii="Arial" w:eastAsia="Times New Roman" w:hAnsi="Arial" w:cs="Arial"/>
                <w:sz w:val="18"/>
                <w:szCs w:val="18"/>
                <w:lang w:eastAsia="es-MX"/>
              </w:rPr>
            </w:pPr>
          </w:p>
          <w:p w:rsidR="00D40013" w:rsidRDefault="00D40013" w:rsidP="001E2946">
            <w:pPr>
              <w:spacing w:after="0"/>
              <w:ind w:right="115"/>
              <w:jc w:val="both"/>
              <w:rPr>
                <w:rFonts w:ascii="Arial" w:eastAsia="Times New Roman" w:hAnsi="Arial" w:cs="Arial"/>
                <w:bCs/>
                <w:sz w:val="18"/>
                <w:szCs w:val="18"/>
                <w:lang w:val="es-ES_tradnl" w:eastAsia="es-MX"/>
              </w:rPr>
            </w:pPr>
          </w:p>
          <w:p w:rsidR="00D40013" w:rsidRPr="00B75B7B" w:rsidRDefault="00D40013" w:rsidP="001E2946">
            <w:pPr>
              <w:spacing w:after="0"/>
              <w:ind w:right="115"/>
              <w:jc w:val="both"/>
              <w:rPr>
                <w:rFonts w:ascii="Arial" w:eastAsia="Times New Roman" w:hAnsi="Arial" w:cs="Arial"/>
                <w:bCs/>
                <w:sz w:val="18"/>
                <w:szCs w:val="18"/>
                <w:lang w:val="es-ES_tradnl" w:eastAsia="es-MX"/>
              </w:rPr>
            </w:pPr>
          </w:p>
        </w:tc>
        <w:tc>
          <w:tcPr>
            <w:tcW w:w="309" w:type="pct"/>
            <w:tcBorders>
              <w:top w:val="single" w:sz="8" w:space="0" w:color="auto"/>
              <w:left w:val="single" w:sz="8" w:space="0" w:color="auto"/>
              <w:bottom w:val="single" w:sz="8" w:space="0" w:color="auto"/>
              <w:right w:val="single" w:sz="8" w:space="0" w:color="auto"/>
            </w:tcBorders>
            <w:shd w:val="clear" w:color="auto" w:fill="auto"/>
            <w:vAlign w:val="center"/>
          </w:tcPr>
          <w:p w:rsidR="00E30EB0" w:rsidRDefault="00E30EB0" w:rsidP="001E2946">
            <w:pPr>
              <w:spacing w:after="0"/>
              <w:jc w:val="center"/>
              <w:rPr>
                <w:rFonts w:ascii="Arial" w:eastAsia="Times New Roman" w:hAnsi="Arial" w:cs="Arial"/>
                <w:sz w:val="18"/>
                <w:szCs w:val="18"/>
                <w:lang w:eastAsia="es-MX"/>
              </w:rPr>
            </w:pPr>
          </w:p>
          <w:p w:rsidR="00E30EB0" w:rsidRDefault="00E30EB0" w:rsidP="001E2946">
            <w:pPr>
              <w:spacing w:after="0"/>
              <w:jc w:val="center"/>
              <w:rPr>
                <w:rFonts w:ascii="Arial" w:eastAsia="Times New Roman" w:hAnsi="Arial" w:cs="Arial"/>
                <w:sz w:val="18"/>
                <w:szCs w:val="18"/>
                <w:lang w:eastAsia="es-MX"/>
              </w:rPr>
            </w:pPr>
          </w:p>
          <w:p w:rsidR="00E30EB0" w:rsidRDefault="00E30EB0" w:rsidP="001E2946">
            <w:pPr>
              <w:spacing w:after="0"/>
              <w:jc w:val="center"/>
              <w:rPr>
                <w:rFonts w:ascii="Arial" w:eastAsia="Times New Roman" w:hAnsi="Arial" w:cs="Arial"/>
                <w:sz w:val="18"/>
                <w:szCs w:val="18"/>
                <w:lang w:eastAsia="es-MX"/>
              </w:rPr>
            </w:pPr>
          </w:p>
          <w:p w:rsidR="00E30EB0" w:rsidRDefault="00E30EB0" w:rsidP="001E2946">
            <w:pPr>
              <w:spacing w:after="0"/>
              <w:jc w:val="center"/>
              <w:rPr>
                <w:rFonts w:ascii="Arial" w:eastAsia="Times New Roman" w:hAnsi="Arial" w:cs="Arial"/>
                <w:sz w:val="18"/>
                <w:szCs w:val="18"/>
                <w:lang w:eastAsia="es-MX"/>
              </w:rPr>
            </w:pPr>
          </w:p>
          <w:p w:rsidR="00D40013" w:rsidRPr="00273445" w:rsidRDefault="00D40013" w:rsidP="001E2946">
            <w:pPr>
              <w:spacing w:after="0"/>
              <w:jc w:val="center"/>
              <w:rPr>
                <w:rFonts w:ascii="Arial" w:eastAsia="Times New Roman" w:hAnsi="Arial" w:cs="Arial"/>
                <w:sz w:val="18"/>
                <w:szCs w:val="18"/>
                <w:lang w:eastAsia="es-MX"/>
              </w:rPr>
            </w:pPr>
            <w:bookmarkStart w:id="9" w:name="_GoBack"/>
            <w:bookmarkEnd w:id="9"/>
            <w:r>
              <w:rPr>
                <w:rFonts w:ascii="Arial" w:eastAsia="Times New Roman" w:hAnsi="Arial" w:cs="Arial"/>
                <w:sz w:val="18"/>
                <w:szCs w:val="18"/>
                <w:lang w:eastAsia="es-MX"/>
              </w:rPr>
              <w:t>N/A</w:t>
            </w:r>
          </w:p>
        </w:tc>
        <w:tc>
          <w:tcPr>
            <w:tcW w:w="38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0013" w:rsidRDefault="00D40013" w:rsidP="001E2946">
            <w:pPr>
              <w:spacing w:after="0"/>
              <w:ind w:right="115"/>
              <w:jc w:val="both"/>
              <w:rPr>
                <w:rFonts w:ascii="Arial" w:eastAsia="Times New Roman" w:hAnsi="Arial" w:cs="Arial"/>
                <w:sz w:val="18"/>
                <w:szCs w:val="18"/>
                <w:lang w:eastAsia="es-MX"/>
              </w:rPr>
            </w:pPr>
          </w:p>
          <w:p w:rsidR="00D40013" w:rsidRDefault="00D40013" w:rsidP="001E2946">
            <w:pPr>
              <w:spacing w:after="0"/>
              <w:ind w:right="115"/>
              <w:jc w:val="both"/>
              <w:rPr>
                <w:rFonts w:ascii="Arial" w:eastAsia="Times New Roman" w:hAnsi="Arial" w:cs="Arial"/>
                <w:sz w:val="18"/>
                <w:szCs w:val="18"/>
                <w:lang w:eastAsia="es-MX"/>
              </w:rPr>
            </w:pPr>
            <w:r w:rsidRPr="00B70CE3">
              <w:rPr>
                <w:rFonts w:ascii="Arial" w:eastAsia="Times New Roman" w:hAnsi="Arial" w:cs="Arial"/>
                <w:sz w:val="18"/>
                <w:szCs w:val="18"/>
                <w:lang w:eastAsia="es-MX"/>
              </w:rPr>
              <w:t xml:space="preserve">Artículos 2, 33, 68 Segundo Párrafo y 70 Primer Párrafo, Fracción I de la Ley General de Contabilidad Gubernamental, 93 primer párrafo, fracción IV,  191, 192 y 193 de la Ley Orgánica del Municipio aplicable al Estado de Zacatecas, 119 primer párrafo, fracción I y 122 de la Constitución Política del Estado Libre y Soberano de Zacatecas, </w:t>
            </w:r>
            <w:r w:rsidRPr="00B70CE3">
              <w:rPr>
                <w:rFonts w:ascii="Arial" w:eastAsia="Times New Roman" w:hAnsi="Arial" w:cs="Arial"/>
                <w:sz w:val="18"/>
                <w:szCs w:val="18"/>
                <w:lang w:eastAsia="es-MX"/>
              </w:rPr>
              <w:lastRenderedPageBreak/>
              <w:t>ordenamientos vigentes en el Ejercicio Fiscal 2014.</w:t>
            </w:r>
          </w:p>
          <w:p w:rsidR="007555AE" w:rsidRPr="002E3E64" w:rsidRDefault="007555AE" w:rsidP="001E2946">
            <w:pPr>
              <w:spacing w:after="0"/>
              <w:ind w:right="115"/>
              <w:jc w:val="both"/>
              <w:rPr>
                <w:rFonts w:ascii="Arial" w:eastAsia="Times New Roman" w:hAnsi="Arial" w:cs="Arial"/>
                <w:sz w:val="18"/>
                <w:szCs w:val="18"/>
                <w:lang w:eastAsia="es-MX"/>
              </w:rPr>
            </w:pPr>
          </w:p>
        </w:tc>
        <w:tc>
          <w:tcPr>
            <w:tcW w:w="581" w:type="pct"/>
            <w:gridSpan w:val="2"/>
            <w:tcBorders>
              <w:top w:val="single" w:sz="8" w:space="0" w:color="auto"/>
              <w:left w:val="single" w:sz="8" w:space="0" w:color="auto"/>
              <w:bottom w:val="single" w:sz="8" w:space="0" w:color="auto"/>
              <w:right w:val="single" w:sz="8" w:space="0" w:color="auto"/>
            </w:tcBorders>
            <w:shd w:val="clear" w:color="auto" w:fill="auto"/>
          </w:tcPr>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6F4773" w:rsidRDefault="006F4773" w:rsidP="001E2946">
            <w:pPr>
              <w:spacing w:after="0"/>
              <w:jc w:val="both"/>
              <w:rPr>
                <w:rFonts w:ascii="Arial" w:eastAsia="Times New Roman" w:hAnsi="Arial" w:cs="Arial"/>
                <w:sz w:val="18"/>
                <w:szCs w:val="18"/>
                <w:lang w:eastAsia="es-MX"/>
              </w:rPr>
            </w:pPr>
          </w:p>
          <w:p w:rsidR="006F4773" w:rsidRDefault="006F4773" w:rsidP="001E2946">
            <w:pPr>
              <w:spacing w:after="0"/>
              <w:jc w:val="both"/>
              <w:rPr>
                <w:rFonts w:ascii="Arial" w:eastAsia="Times New Roman" w:hAnsi="Arial" w:cs="Arial"/>
                <w:sz w:val="18"/>
                <w:szCs w:val="18"/>
                <w:lang w:eastAsia="es-MX"/>
              </w:rPr>
            </w:pPr>
          </w:p>
          <w:p w:rsidR="006F4773" w:rsidRDefault="006F477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r w:rsidRPr="000145CC">
              <w:rPr>
                <w:rFonts w:ascii="Arial" w:eastAsia="Times New Roman" w:hAnsi="Arial" w:cs="Arial"/>
                <w:sz w:val="18"/>
                <w:szCs w:val="18"/>
                <w:lang w:eastAsia="es-MX"/>
              </w:rPr>
              <w:t xml:space="preserve">El municipio no presentó aclaración ni documentación a la observación realizada respecto a </w:t>
            </w:r>
            <w:r>
              <w:rPr>
                <w:rFonts w:ascii="Arial" w:eastAsia="Times New Roman" w:hAnsi="Arial" w:cs="Arial"/>
                <w:sz w:val="18"/>
                <w:szCs w:val="18"/>
                <w:lang w:eastAsia="es-MX"/>
              </w:rPr>
              <w:t xml:space="preserve">la </w:t>
            </w:r>
            <w:r w:rsidRPr="008C29F6">
              <w:rPr>
                <w:rFonts w:ascii="Arial" w:eastAsia="Times New Roman" w:hAnsi="Arial" w:cs="Arial"/>
                <w:sz w:val="18"/>
                <w:szCs w:val="18"/>
                <w:lang w:eastAsia="es-MX"/>
              </w:rPr>
              <w:t>discrepancia en la información presentada por las direcciones de Tesorería y Desarrollo Económico y Social</w:t>
            </w:r>
            <w:r w:rsidRPr="000145CC">
              <w:rPr>
                <w:rFonts w:ascii="Arial" w:eastAsia="Times New Roman" w:hAnsi="Arial" w:cs="Arial"/>
                <w:sz w:val="18"/>
                <w:szCs w:val="18"/>
                <w:lang w:eastAsia="es-MX"/>
              </w:rPr>
              <w:t>.</w:t>
            </w:r>
          </w:p>
        </w:tc>
        <w:tc>
          <w:tcPr>
            <w:tcW w:w="233" w:type="pct"/>
            <w:tcBorders>
              <w:top w:val="single" w:sz="8" w:space="0" w:color="auto"/>
              <w:left w:val="single" w:sz="8" w:space="0" w:color="auto"/>
              <w:bottom w:val="single" w:sz="8" w:space="0" w:color="auto"/>
              <w:right w:val="single" w:sz="8" w:space="0" w:color="auto"/>
            </w:tcBorders>
            <w:shd w:val="clear" w:color="auto" w:fill="auto"/>
          </w:tcPr>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6F4773" w:rsidRDefault="006F4773" w:rsidP="001E2946">
            <w:pPr>
              <w:spacing w:after="0"/>
              <w:jc w:val="center"/>
              <w:rPr>
                <w:rFonts w:ascii="Arial" w:eastAsia="Times New Roman" w:hAnsi="Arial" w:cs="Arial"/>
                <w:sz w:val="18"/>
                <w:szCs w:val="18"/>
                <w:lang w:eastAsia="es-MX"/>
              </w:rPr>
            </w:pPr>
          </w:p>
          <w:p w:rsidR="006F4773" w:rsidRDefault="006F477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232" w:type="pct"/>
            <w:tcBorders>
              <w:top w:val="single" w:sz="8" w:space="0" w:color="auto"/>
              <w:left w:val="single" w:sz="8" w:space="0" w:color="auto"/>
              <w:bottom w:val="single" w:sz="8" w:space="0" w:color="auto"/>
              <w:right w:val="single" w:sz="8" w:space="0" w:color="auto"/>
            </w:tcBorders>
            <w:shd w:val="clear" w:color="auto" w:fill="auto"/>
          </w:tcPr>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6F4773" w:rsidRDefault="006F4773" w:rsidP="001E2946">
            <w:pPr>
              <w:spacing w:after="0"/>
              <w:jc w:val="center"/>
              <w:rPr>
                <w:rFonts w:ascii="Arial" w:eastAsia="Times New Roman" w:hAnsi="Arial" w:cs="Arial"/>
                <w:sz w:val="18"/>
                <w:szCs w:val="18"/>
                <w:lang w:eastAsia="es-MX"/>
              </w:rPr>
            </w:pPr>
          </w:p>
          <w:p w:rsidR="006F4773" w:rsidRDefault="006F4773" w:rsidP="001E2946">
            <w:pPr>
              <w:spacing w:after="0"/>
              <w:jc w:val="center"/>
              <w:rPr>
                <w:rFonts w:ascii="Arial" w:eastAsia="Times New Roman" w:hAnsi="Arial" w:cs="Arial"/>
                <w:sz w:val="18"/>
                <w:szCs w:val="18"/>
                <w:lang w:eastAsia="es-MX"/>
              </w:rPr>
            </w:pPr>
          </w:p>
          <w:p w:rsidR="006F4773" w:rsidRDefault="006F477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348" w:type="pct"/>
            <w:tcBorders>
              <w:top w:val="single" w:sz="4" w:space="0" w:color="auto"/>
              <w:left w:val="nil"/>
              <w:bottom w:val="single" w:sz="4" w:space="0" w:color="auto"/>
              <w:right w:val="single" w:sz="8" w:space="0" w:color="auto"/>
            </w:tcBorders>
            <w:vAlign w:val="center"/>
          </w:tcPr>
          <w:p w:rsidR="00D40013" w:rsidRPr="00841E89" w:rsidRDefault="00D40013" w:rsidP="001E2946">
            <w:pPr>
              <w:spacing w:after="0"/>
              <w:jc w:val="right"/>
              <w:rPr>
                <w:rFonts w:ascii="Arial" w:hAnsi="Arial" w:cs="Arial"/>
                <w:sz w:val="18"/>
                <w:szCs w:val="18"/>
              </w:rPr>
            </w:pPr>
          </w:p>
        </w:tc>
        <w:tc>
          <w:tcPr>
            <w:tcW w:w="388" w:type="pct"/>
            <w:tcBorders>
              <w:top w:val="single" w:sz="4" w:space="0" w:color="auto"/>
              <w:left w:val="nil"/>
              <w:bottom w:val="single" w:sz="4" w:space="0" w:color="auto"/>
              <w:right w:val="single" w:sz="8" w:space="0" w:color="auto"/>
            </w:tcBorders>
            <w:vAlign w:val="center"/>
          </w:tcPr>
          <w:p w:rsidR="00D40013" w:rsidRDefault="00D40013" w:rsidP="001E2946">
            <w:pPr>
              <w:spacing w:after="0"/>
              <w:jc w:val="center"/>
              <w:rPr>
                <w:rFonts w:ascii="Arial" w:hAnsi="Arial" w:cs="Arial"/>
                <w:sz w:val="18"/>
                <w:szCs w:val="18"/>
              </w:rPr>
            </w:pPr>
          </w:p>
          <w:p w:rsidR="003F5BA8" w:rsidRDefault="003F5BA8" w:rsidP="001E2946">
            <w:pPr>
              <w:spacing w:after="0"/>
              <w:jc w:val="center"/>
              <w:rPr>
                <w:rFonts w:ascii="Arial" w:hAnsi="Arial" w:cs="Arial"/>
                <w:sz w:val="18"/>
                <w:szCs w:val="18"/>
              </w:rPr>
            </w:pPr>
          </w:p>
          <w:p w:rsidR="003F5BA8" w:rsidRDefault="003F5BA8" w:rsidP="001E2946">
            <w:pPr>
              <w:spacing w:after="0"/>
              <w:jc w:val="center"/>
              <w:rPr>
                <w:rFonts w:ascii="Arial" w:hAnsi="Arial" w:cs="Arial"/>
                <w:sz w:val="18"/>
                <w:szCs w:val="18"/>
              </w:rPr>
            </w:pPr>
          </w:p>
          <w:p w:rsidR="003F5BA8" w:rsidRDefault="003F5BA8" w:rsidP="001E2946">
            <w:pPr>
              <w:spacing w:after="0"/>
              <w:jc w:val="center"/>
              <w:rPr>
                <w:rFonts w:ascii="Arial" w:hAnsi="Arial" w:cs="Arial"/>
                <w:sz w:val="18"/>
                <w:szCs w:val="18"/>
              </w:rPr>
            </w:pPr>
          </w:p>
          <w:p w:rsidR="00D40013" w:rsidRPr="00841E89" w:rsidRDefault="00D40013" w:rsidP="001E2946">
            <w:pPr>
              <w:spacing w:after="0"/>
              <w:jc w:val="center"/>
              <w:rPr>
                <w:rFonts w:ascii="Arial" w:hAnsi="Arial" w:cs="Arial"/>
                <w:sz w:val="18"/>
                <w:szCs w:val="18"/>
              </w:rPr>
            </w:pPr>
            <w:r>
              <w:rPr>
                <w:rFonts w:ascii="Arial" w:hAnsi="Arial" w:cs="Arial"/>
                <w:sz w:val="18"/>
                <w:szCs w:val="18"/>
              </w:rPr>
              <w:t>X</w:t>
            </w:r>
          </w:p>
        </w:tc>
        <w:tc>
          <w:tcPr>
            <w:tcW w:w="588" w:type="pct"/>
            <w:tcBorders>
              <w:top w:val="single" w:sz="4" w:space="0" w:color="auto"/>
              <w:left w:val="nil"/>
              <w:bottom w:val="single" w:sz="4" w:space="0" w:color="auto"/>
              <w:right w:val="single" w:sz="4" w:space="0" w:color="auto"/>
            </w:tcBorders>
          </w:tcPr>
          <w:p w:rsidR="00D40013" w:rsidRDefault="00D40013" w:rsidP="001E2946">
            <w:pPr>
              <w:jc w:val="both"/>
              <w:rPr>
                <w:rFonts w:ascii="Arial" w:hAnsi="Arial" w:cs="Arial"/>
                <w:sz w:val="18"/>
                <w:szCs w:val="18"/>
              </w:rPr>
            </w:pPr>
          </w:p>
          <w:p w:rsidR="00D40013" w:rsidRDefault="00D40013" w:rsidP="001E2946">
            <w:pPr>
              <w:jc w:val="both"/>
              <w:rPr>
                <w:rFonts w:ascii="Arial" w:hAnsi="Arial" w:cs="Arial"/>
                <w:sz w:val="18"/>
                <w:szCs w:val="18"/>
              </w:rPr>
            </w:pPr>
          </w:p>
          <w:p w:rsidR="00D40013" w:rsidRDefault="00D40013" w:rsidP="001E2946">
            <w:pPr>
              <w:jc w:val="both"/>
              <w:rPr>
                <w:rFonts w:ascii="Arial" w:hAnsi="Arial" w:cs="Arial"/>
                <w:sz w:val="18"/>
                <w:szCs w:val="18"/>
              </w:rPr>
            </w:pPr>
          </w:p>
          <w:p w:rsidR="00D40013" w:rsidRDefault="00D40013" w:rsidP="001E2946">
            <w:pPr>
              <w:jc w:val="both"/>
              <w:rPr>
                <w:rFonts w:ascii="Arial" w:hAnsi="Arial" w:cs="Arial"/>
                <w:b/>
                <w:sz w:val="18"/>
                <w:szCs w:val="18"/>
              </w:rPr>
            </w:pPr>
          </w:p>
          <w:p w:rsidR="006F4773" w:rsidRDefault="006F4773" w:rsidP="001E2946">
            <w:pPr>
              <w:jc w:val="both"/>
              <w:rPr>
                <w:rFonts w:ascii="Arial" w:hAnsi="Arial" w:cs="Arial"/>
                <w:b/>
                <w:sz w:val="18"/>
                <w:szCs w:val="18"/>
              </w:rPr>
            </w:pPr>
          </w:p>
          <w:p w:rsidR="00F274F3" w:rsidRDefault="00F274F3" w:rsidP="001E2946">
            <w:pPr>
              <w:jc w:val="both"/>
              <w:rPr>
                <w:rFonts w:ascii="Arial" w:hAnsi="Arial" w:cs="Arial"/>
                <w:b/>
                <w:sz w:val="18"/>
                <w:szCs w:val="18"/>
              </w:rPr>
            </w:pPr>
          </w:p>
          <w:p w:rsidR="003F5BA8" w:rsidRDefault="003F5BA8" w:rsidP="001E2946">
            <w:pPr>
              <w:jc w:val="both"/>
              <w:rPr>
                <w:rFonts w:ascii="Arial" w:hAnsi="Arial" w:cs="Arial"/>
                <w:b/>
                <w:sz w:val="18"/>
                <w:szCs w:val="18"/>
              </w:rPr>
            </w:pPr>
          </w:p>
          <w:p w:rsidR="00D40013" w:rsidRDefault="00D40013" w:rsidP="001E2946">
            <w:pPr>
              <w:jc w:val="both"/>
              <w:rPr>
                <w:rFonts w:ascii="Arial" w:hAnsi="Arial" w:cs="Arial"/>
                <w:sz w:val="18"/>
                <w:szCs w:val="18"/>
              </w:rPr>
            </w:pPr>
            <w:r w:rsidRPr="00257DFB">
              <w:rPr>
                <w:rFonts w:ascii="Arial" w:hAnsi="Arial" w:cs="Arial"/>
                <w:b/>
                <w:sz w:val="18"/>
                <w:szCs w:val="18"/>
              </w:rPr>
              <w:t>No se Aclara</w:t>
            </w:r>
            <w:r w:rsidRPr="000145CC">
              <w:rPr>
                <w:rFonts w:ascii="Arial" w:hAnsi="Arial" w:cs="Arial"/>
                <w:sz w:val="18"/>
                <w:szCs w:val="18"/>
              </w:rPr>
              <w:t xml:space="preserve">: En virtud, que el municipio no presentó aclaración ni justificación a la </w:t>
            </w:r>
            <w:r w:rsidRPr="008C29F6">
              <w:rPr>
                <w:rFonts w:ascii="Arial" w:hAnsi="Arial" w:cs="Arial"/>
                <w:sz w:val="18"/>
                <w:szCs w:val="18"/>
              </w:rPr>
              <w:t>discrepancia en la información presentada por las direcciones de Tesorería y Desarrollo Económico y Social</w:t>
            </w:r>
            <w:r w:rsidR="008E39FA">
              <w:rPr>
                <w:rFonts w:ascii="Arial" w:hAnsi="Arial" w:cs="Arial"/>
                <w:sz w:val="18"/>
                <w:szCs w:val="18"/>
              </w:rPr>
              <w:t>, según se detalla en el Recuadro 2</w:t>
            </w:r>
            <w:r w:rsidRPr="000145CC">
              <w:rPr>
                <w:rFonts w:ascii="Arial" w:hAnsi="Arial" w:cs="Arial"/>
                <w:sz w:val="18"/>
                <w:szCs w:val="18"/>
              </w:rPr>
              <w:t>.</w:t>
            </w:r>
          </w:p>
          <w:p w:rsidR="00D40013" w:rsidRPr="00841E89" w:rsidRDefault="00D40013" w:rsidP="001E2946">
            <w:pPr>
              <w:jc w:val="both"/>
              <w:rPr>
                <w:rFonts w:ascii="Arial" w:hAnsi="Arial" w:cs="Arial"/>
                <w:sz w:val="18"/>
                <w:szCs w:val="18"/>
              </w:rPr>
            </w:pPr>
          </w:p>
        </w:tc>
      </w:tr>
      <w:tr w:rsidR="00D40013" w:rsidRPr="00E75039" w:rsidTr="001E2946">
        <w:trPr>
          <w:trHeight w:val="415"/>
        </w:trPr>
        <w:tc>
          <w:tcPr>
            <w:tcW w:w="1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40013" w:rsidRDefault="00D40013"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lastRenderedPageBreak/>
              <w:t>12</w:t>
            </w:r>
          </w:p>
        </w:tc>
        <w:tc>
          <w:tcPr>
            <w:tcW w:w="349"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D40013" w:rsidRPr="006C5509" w:rsidRDefault="00D40013" w:rsidP="001E2946">
            <w:pPr>
              <w:spacing w:after="0"/>
              <w:jc w:val="center"/>
              <w:rPr>
                <w:rFonts w:ascii="Arial" w:eastAsia="Times New Roman" w:hAnsi="Arial" w:cs="Arial"/>
                <w:bCs/>
                <w:sz w:val="18"/>
                <w:szCs w:val="18"/>
                <w:lang w:eastAsia="es-MX"/>
              </w:rPr>
            </w:pPr>
            <w:r>
              <w:rPr>
                <w:rFonts w:ascii="Arial" w:eastAsia="Times New Roman" w:hAnsi="Arial" w:cs="Arial"/>
                <w:bCs/>
                <w:sz w:val="18"/>
                <w:szCs w:val="18"/>
                <w:lang w:eastAsia="es-MX"/>
              </w:rPr>
              <w:t>N/A</w:t>
            </w:r>
          </w:p>
        </w:tc>
        <w:tc>
          <w:tcPr>
            <w:tcW w:w="1392" w:type="pct"/>
            <w:tcBorders>
              <w:top w:val="single" w:sz="8" w:space="0" w:color="auto"/>
              <w:left w:val="single" w:sz="8" w:space="0" w:color="auto"/>
              <w:bottom w:val="single" w:sz="8" w:space="0" w:color="auto"/>
              <w:right w:val="single" w:sz="8" w:space="0" w:color="auto"/>
            </w:tcBorders>
            <w:shd w:val="clear" w:color="auto" w:fill="auto"/>
            <w:vAlign w:val="center"/>
          </w:tcPr>
          <w:p w:rsidR="00D40013" w:rsidRDefault="00D40013" w:rsidP="001E2946">
            <w:pPr>
              <w:spacing w:after="0"/>
              <w:jc w:val="both"/>
              <w:rPr>
                <w:rFonts w:ascii="Arial" w:hAnsi="Arial" w:cs="Arial"/>
                <w:b/>
                <w:sz w:val="18"/>
                <w:szCs w:val="18"/>
              </w:rPr>
            </w:pPr>
            <w:r w:rsidRPr="00033433">
              <w:rPr>
                <w:rFonts w:ascii="Arial" w:hAnsi="Arial" w:cs="Arial"/>
                <w:b/>
                <w:sz w:val="18"/>
                <w:szCs w:val="18"/>
              </w:rPr>
              <w:t>Subejercicio Presupuestal</w:t>
            </w:r>
          </w:p>
          <w:p w:rsidR="00D40013" w:rsidRDefault="00D40013" w:rsidP="001E2946">
            <w:pPr>
              <w:spacing w:after="0"/>
              <w:jc w:val="both"/>
              <w:rPr>
                <w:rFonts w:ascii="Arial" w:eastAsia="Times New Roman" w:hAnsi="Arial" w:cs="Arial"/>
                <w:bCs/>
                <w:sz w:val="18"/>
                <w:szCs w:val="18"/>
                <w:lang w:eastAsia="es-MX"/>
              </w:rPr>
            </w:pPr>
          </w:p>
          <w:p w:rsidR="00D40013" w:rsidRPr="007F064F" w:rsidRDefault="00D40013" w:rsidP="001E2946">
            <w:pPr>
              <w:spacing w:after="0"/>
              <w:ind w:right="283"/>
              <w:jc w:val="both"/>
              <w:rPr>
                <w:rFonts w:ascii="Arial" w:hAnsi="Arial" w:cs="Arial"/>
                <w:bCs/>
                <w:sz w:val="18"/>
                <w:szCs w:val="18"/>
              </w:rPr>
            </w:pPr>
            <w:r w:rsidRPr="007F064F">
              <w:rPr>
                <w:rFonts w:ascii="Arial" w:hAnsi="Arial" w:cs="Arial"/>
                <w:bCs/>
                <w:sz w:val="18"/>
                <w:szCs w:val="18"/>
              </w:rPr>
              <w:t>Derivado de la revisión a los auxiliares de bancos del Sistema Automatizado de Administración y Contabilidad (SAACG), Estados de Cuenta Bancarios y sus conciliaciones bancarias de la Cuenta Bancaria número 4056585656, abierta a nombre del municipio de Concepción del Oro, Zacatecas, ante la Institución Financiera HSBC México S.A., del Fondo IV 2014, de la cual al 31 de diciembre del 2014 se detectó que el municipio presentó un subejercicio presupuestal por el orden de $1,383,541.47; situación que originó retraso en la ejecución de las obras y/o acciones programadas, reflejando un inadecuado control programático y presupuestal, al no haber realizado las obras y/o acciones para las que fue programado dicho recurso.</w:t>
            </w:r>
          </w:p>
          <w:p w:rsidR="00D40013" w:rsidRDefault="00D40013" w:rsidP="001E2946">
            <w:pPr>
              <w:spacing w:after="0"/>
              <w:jc w:val="both"/>
              <w:rPr>
                <w:rFonts w:ascii="Arial" w:eastAsia="Times New Roman" w:hAnsi="Arial" w:cs="Arial"/>
                <w:bCs/>
                <w:sz w:val="18"/>
                <w:szCs w:val="18"/>
                <w:lang w:eastAsia="es-MX"/>
              </w:rPr>
            </w:pPr>
          </w:p>
          <w:tbl>
            <w:tblPr>
              <w:tblStyle w:val="Tablaconcuadrcula"/>
              <w:tblW w:w="4885" w:type="dxa"/>
              <w:tblLayout w:type="fixed"/>
              <w:tblLook w:val="04A0" w:firstRow="1" w:lastRow="0" w:firstColumn="1" w:lastColumn="0" w:noHBand="0" w:noVBand="1"/>
            </w:tblPr>
            <w:tblGrid>
              <w:gridCol w:w="491"/>
              <w:gridCol w:w="709"/>
              <w:gridCol w:w="708"/>
              <w:gridCol w:w="851"/>
              <w:gridCol w:w="850"/>
              <w:gridCol w:w="709"/>
              <w:gridCol w:w="567"/>
            </w:tblGrid>
            <w:tr w:rsidR="007555AE" w:rsidRPr="00B87382" w:rsidTr="007555AE">
              <w:trPr>
                <w:trHeight w:val="333"/>
              </w:trPr>
              <w:tc>
                <w:tcPr>
                  <w:tcW w:w="491" w:type="dxa"/>
                  <w:shd w:val="pct20" w:color="auto" w:fill="auto"/>
                </w:tcPr>
                <w:p w:rsidR="007555AE" w:rsidRPr="00B87382" w:rsidRDefault="007555AE" w:rsidP="00277868">
                  <w:pPr>
                    <w:jc w:val="center"/>
                    <w:rPr>
                      <w:rFonts w:ascii="Arial" w:hAnsi="Arial" w:cs="Arial"/>
                      <w:sz w:val="12"/>
                      <w:szCs w:val="12"/>
                    </w:rPr>
                  </w:pPr>
                  <w:r w:rsidRPr="00B87382">
                    <w:rPr>
                      <w:rFonts w:ascii="Arial" w:hAnsi="Arial" w:cs="Arial"/>
                      <w:sz w:val="12"/>
                      <w:szCs w:val="12"/>
                    </w:rPr>
                    <w:t>Ejercicio Fiscal</w:t>
                  </w:r>
                </w:p>
              </w:tc>
              <w:tc>
                <w:tcPr>
                  <w:tcW w:w="709" w:type="dxa"/>
                  <w:shd w:val="pct20" w:color="auto" w:fill="auto"/>
                </w:tcPr>
                <w:p w:rsidR="007555AE" w:rsidRPr="00B87382" w:rsidRDefault="007555AE" w:rsidP="00277868">
                  <w:pPr>
                    <w:jc w:val="center"/>
                    <w:rPr>
                      <w:rFonts w:ascii="Arial" w:hAnsi="Arial" w:cs="Arial"/>
                      <w:sz w:val="12"/>
                      <w:szCs w:val="12"/>
                    </w:rPr>
                  </w:pPr>
                  <w:r w:rsidRPr="00B87382">
                    <w:rPr>
                      <w:rFonts w:ascii="Arial" w:hAnsi="Arial" w:cs="Arial"/>
                      <w:sz w:val="12"/>
                      <w:szCs w:val="12"/>
                    </w:rPr>
                    <w:t>Número de Cuenta Bancaria</w:t>
                  </w:r>
                </w:p>
              </w:tc>
              <w:tc>
                <w:tcPr>
                  <w:tcW w:w="708" w:type="dxa"/>
                  <w:shd w:val="pct20" w:color="auto" w:fill="auto"/>
                </w:tcPr>
                <w:p w:rsidR="007555AE" w:rsidRPr="00B87382" w:rsidRDefault="007555AE" w:rsidP="00277868">
                  <w:pPr>
                    <w:jc w:val="center"/>
                    <w:rPr>
                      <w:rFonts w:ascii="Arial" w:hAnsi="Arial" w:cs="Arial"/>
                      <w:sz w:val="12"/>
                      <w:szCs w:val="12"/>
                    </w:rPr>
                  </w:pPr>
                  <w:r w:rsidRPr="00B87382">
                    <w:rPr>
                      <w:rFonts w:ascii="Arial" w:hAnsi="Arial" w:cs="Arial"/>
                      <w:sz w:val="12"/>
                      <w:szCs w:val="12"/>
                    </w:rPr>
                    <w:t>Institución Bancaria</w:t>
                  </w:r>
                </w:p>
              </w:tc>
              <w:tc>
                <w:tcPr>
                  <w:tcW w:w="851" w:type="dxa"/>
                  <w:shd w:val="pct20" w:color="auto" w:fill="auto"/>
                </w:tcPr>
                <w:p w:rsidR="007555AE" w:rsidRPr="00B87382" w:rsidRDefault="007555AE" w:rsidP="00277868">
                  <w:pPr>
                    <w:jc w:val="center"/>
                    <w:rPr>
                      <w:rFonts w:ascii="Arial" w:hAnsi="Arial" w:cs="Arial"/>
                      <w:sz w:val="12"/>
                      <w:szCs w:val="12"/>
                    </w:rPr>
                  </w:pPr>
                  <w:r w:rsidRPr="00B87382">
                    <w:rPr>
                      <w:rFonts w:ascii="Arial" w:hAnsi="Arial" w:cs="Arial"/>
                      <w:sz w:val="12"/>
                      <w:szCs w:val="12"/>
                    </w:rPr>
                    <w:t>Techo Financiero</w:t>
                  </w:r>
                </w:p>
              </w:tc>
              <w:tc>
                <w:tcPr>
                  <w:tcW w:w="850" w:type="dxa"/>
                  <w:shd w:val="pct20" w:color="auto" w:fill="auto"/>
                </w:tcPr>
                <w:p w:rsidR="007555AE" w:rsidRPr="00B87382" w:rsidRDefault="007555AE" w:rsidP="00277868">
                  <w:pPr>
                    <w:jc w:val="center"/>
                    <w:rPr>
                      <w:rFonts w:ascii="Arial" w:hAnsi="Arial" w:cs="Arial"/>
                      <w:sz w:val="12"/>
                      <w:szCs w:val="12"/>
                    </w:rPr>
                  </w:pPr>
                  <w:r w:rsidRPr="00B87382">
                    <w:rPr>
                      <w:rFonts w:ascii="Arial" w:hAnsi="Arial" w:cs="Arial"/>
                      <w:sz w:val="12"/>
                      <w:szCs w:val="12"/>
                    </w:rPr>
                    <w:t>Saldo al 31 de diciembre del 2014</w:t>
                  </w:r>
                </w:p>
              </w:tc>
              <w:tc>
                <w:tcPr>
                  <w:tcW w:w="709" w:type="dxa"/>
                  <w:shd w:val="pct20" w:color="auto" w:fill="auto"/>
                </w:tcPr>
                <w:p w:rsidR="007555AE" w:rsidRPr="00B87382" w:rsidRDefault="007555AE" w:rsidP="00277868">
                  <w:pPr>
                    <w:jc w:val="center"/>
                    <w:rPr>
                      <w:rFonts w:ascii="Arial" w:hAnsi="Arial" w:cs="Arial"/>
                      <w:sz w:val="12"/>
                      <w:szCs w:val="12"/>
                    </w:rPr>
                  </w:pPr>
                  <w:r w:rsidRPr="00B87382">
                    <w:rPr>
                      <w:rFonts w:ascii="Arial" w:hAnsi="Arial" w:cs="Arial"/>
                      <w:sz w:val="12"/>
                      <w:szCs w:val="12"/>
                    </w:rPr>
                    <w:t>Subejercicio</w:t>
                  </w:r>
                </w:p>
              </w:tc>
              <w:tc>
                <w:tcPr>
                  <w:tcW w:w="567" w:type="dxa"/>
                  <w:shd w:val="pct20" w:color="auto" w:fill="auto"/>
                </w:tcPr>
                <w:p w:rsidR="007555AE" w:rsidRPr="00B87382" w:rsidRDefault="007555AE" w:rsidP="00277868">
                  <w:pPr>
                    <w:jc w:val="center"/>
                    <w:rPr>
                      <w:rFonts w:ascii="Arial" w:hAnsi="Arial" w:cs="Arial"/>
                      <w:sz w:val="12"/>
                      <w:szCs w:val="12"/>
                    </w:rPr>
                  </w:pPr>
                  <w:r w:rsidRPr="00B87382">
                    <w:rPr>
                      <w:rFonts w:ascii="Arial" w:hAnsi="Arial" w:cs="Arial"/>
                      <w:sz w:val="12"/>
                      <w:szCs w:val="12"/>
                    </w:rPr>
                    <w:t>Porcentaje</w:t>
                  </w:r>
                </w:p>
              </w:tc>
            </w:tr>
            <w:tr w:rsidR="007555AE" w:rsidRPr="00B87382" w:rsidTr="007555AE">
              <w:trPr>
                <w:trHeight w:val="333"/>
              </w:trPr>
              <w:tc>
                <w:tcPr>
                  <w:tcW w:w="491" w:type="dxa"/>
                  <w:vAlign w:val="center"/>
                </w:tcPr>
                <w:p w:rsidR="007555AE" w:rsidRPr="00B87382" w:rsidRDefault="007555AE" w:rsidP="00277868">
                  <w:pPr>
                    <w:jc w:val="center"/>
                    <w:rPr>
                      <w:rFonts w:ascii="Arial" w:hAnsi="Arial" w:cs="Arial"/>
                      <w:sz w:val="12"/>
                      <w:szCs w:val="12"/>
                    </w:rPr>
                  </w:pPr>
                  <w:r w:rsidRPr="00B87382">
                    <w:rPr>
                      <w:rFonts w:ascii="Arial" w:hAnsi="Arial" w:cs="Arial"/>
                      <w:sz w:val="12"/>
                      <w:szCs w:val="12"/>
                    </w:rPr>
                    <w:t>2014</w:t>
                  </w:r>
                </w:p>
              </w:tc>
              <w:tc>
                <w:tcPr>
                  <w:tcW w:w="709" w:type="dxa"/>
                  <w:vAlign w:val="center"/>
                </w:tcPr>
                <w:p w:rsidR="007555AE" w:rsidRPr="00B87382" w:rsidRDefault="007555AE" w:rsidP="00277868">
                  <w:pPr>
                    <w:jc w:val="center"/>
                    <w:rPr>
                      <w:rFonts w:ascii="Arial" w:hAnsi="Arial" w:cs="Arial"/>
                      <w:sz w:val="12"/>
                      <w:szCs w:val="12"/>
                    </w:rPr>
                  </w:pPr>
                  <w:r w:rsidRPr="00B87382">
                    <w:rPr>
                      <w:rFonts w:ascii="Arial" w:hAnsi="Arial" w:cs="Arial"/>
                      <w:sz w:val="12"/>
                      <w:szCs w:val="12"/>
                    </w:rPr>
                    <w:t>4056585656</w:t>
                  </w:r>
                </w:p>
              </w:tc>
              <w:tc>
                <w:tcPr>
                  <w:tcW w:w="708" w:type="dxa"/>
                  <w:vAlign w:val="center"/>
                </w:tcPr>
                <w:p w:rsidR="007555AE" w:rsidRPr="00B87382" w:rsidRDefault="007555AE" w:rsidP="00277868">
                  <w:pPr>
                    <w:jc w:val="center"/>
                    <w:rPr>
                      <w:rFonts w:ascii="Arial" w:hAnsi="Arial" w:cs="Arial"/>
                      <w:sz w:val="12"/>
                      <w:szCs w:val="12"/>
                    </w:rPr>
                  </w:pPr>
                  <w:r w:rsidRPr="00B87382">
                    <w:rPr>
                      <w:rFonts w:ascii="Arial" w:hAnsi="Arial" w:cs="Arial"/>
                      <w:sz w:val="12"/>
                      <w:szCs w:val="12"/>
                    </w:rPr>
                    <w:t>HSBC México S.A.</w:t>
                  </w:r>
                </w:p>
              </w:tc>
              <w:tc>
                <w:tcPr>
                  <w:tcW w:w="851" w:type="dxa"/>
                  <w:vAlign w:val="center"/>
                </w:tcPr>
                <w:p w:rsidR="007555AE" w:rsidRPr="00B87382" w:rsidRDefault="007555AE" w:rsidP="00277868">
                  <w:pPr>
                    <w:jc w:val="center"/>
                    <w:rPr>
                      <w:rFonts w:ascii="Arial" w:hAnsi="Arial" w:cs="Arial"/>
                      <w:sz w:val="12"/>
                      <w:szCs w:val="12"/>
                    </w:rPr>
                  </w:pPr>
                  <w:r w:rsidRPr="00B87382">
                    <w:rPr>
                      <w:rFonts w:ascii="Arial" w:hAnsi="Arial" w:cs="Arial"/>
                      <w:sz w:val="12"/>
                      <w:szCs w:val="12"/>
                    </w:rPr>
                    <w:t>6,538,757.00</w:t>
                  </w:r>
                </w:p>
              </w:tc>
              <w:tc>
                <w:tcPr>
                  <w:tcW w:w="850" w:type="dxa"/>
                  <w:vAlign w:val="center"/>
                </w:tcPr>
                <w:p w:rsidR="007555AE" w:rsidRPr="00B87382" w:rsidRDefault="007555AE" w:rsidP="00277868">
                  <w:pPr>
                    <w:jc w:val="center"/>
                    <w:rPr>
                      <w:rFonts w:ascii="Arial" w:hAnsi="Arial" w:cs="Arial"/>
                      <w:sz w:val="12"/>
                      <w:szCs w:val="12"/>
                    </w:rPr>
                  </w:pPr>
                  <w:r w:rsidRPr="00B87382">
                    <w:rPr>
                      <w:rFonts w:ascii="Arial" w:hAnsi="Arial" w:cs="Arial"/>
                      <w:sz w:val="12"/>
                      <w:szCs w:val="12"/>
                    </w:rPr>
                    <w:t>5,155,215.53</w:t>
                  </w:r>
                </w:p>
              </w:tc>
              <w:tc>
                <w:tcPr>
                  <w:tcW w:w="709" w:type="dxa"/>
                  <w:vAlign w:val="center"/>
                </w:tcPr>
                <w:p w:rsidR="007555AE" w:rsidRPr="00B87382" w:rsidRDefault="007555AE" w:rsidP="00277868">
                  <w:pPr>
                    <w:jc w:val="center"/>
                    <w:rPr>
                      <w:rFonts w:ascii="Arial" w:hAnsi="Arial" w:cs="Arial"/>
                      <w:sz w:val="12"/>
                      <w:szCs w:val="12"/>
                    </w:rPr>
                  </w:pPr>
                  <w:r w:rsidRPr="00B87382">
                    <w:rPr>
                      <w:rFonts w:ascii="Arial" w:hAnsi="Arial" w:cs="Arial"/>
                      <w:sz w:val="12"/>
                      <w:szCs w:val="12"/>
                    </w:rPr>
                    <w:t>1,383,541.47</w:t>
                  </w:r>
                </w:p>
              </w:tc>
              <w:tc>
                <w:tcPr>
                  <w:tcW w:w="567" w:type="dxa"/>
                  <w:vAlign w:val="center"/>
                </w:tcPr>
                <w:p w:rsidR="007555AE" w:rsidRPr="00B87382" w:rsidRDefault="007555AE" w:rsidP="00277868">
                  <w:pPr>
                    <w:jc w:val="center"/>
                    <w:rPr>
                      <w:rFonts w:ascii="Arial" w:hAnsi="Arial" w:cs="Arial"/>
                      <w:sz w:val="12"/>
                      <w:szCs w:val="12"/>
                    </w:rPr>
                  </w:pPr>
                  <w:r w:rsidRPr="00B87382">
                    <w:rPr>
                      <w:rFonts w:ascii="Arial" w:hAnsi="Arial" w:cs="Arial"/>
                      <w:sz w:val="12"/>
                      <w:szCs w:val="12"/>
                    </w:rPr>
                    <w:t>78.84%</w:t>
                  </w:r>
                </w:p>
              </w:tc>
            </w:tr>
          </w:tbl>
          <w:p w:rsidR="00D40013" w:rsidRDefault="00D40013" w:rsidP="001E2946">
            <w:pPr>
              <w:spacing w:after="0"/>
              <w:jc w:val="both"/>
              <w:rPr>
                <w:rFonts w:ascii="Arial" w:eastAsia="Times New Roman" w:hAnsi="Arial" w:cs="Arial"/>
                <w:bCs/>
                <w:sz w:val="18"/>
                <w:szCs w:val="18"/>
                <w:lang w:eastAsia="es-MX"/>
              </w:rPr>
            </w:pPr>
          </w:p>
          <w:p w:rsidR="00D40013" w:rsidRDefault="00D40013" w:rsidP="001E2946">
            <w:pPr>
              <w:spacing w:after="0"/>
              <w:jc w:val="both"/>
              <w:rPr>
                <w:rFonts w:ascii="Arial" w:eastAsia="Times New Roman" w:hAnsi="Arial" w:cs="Arial"/>
                <w:bCs/>
                <w:sz w:val="18"/>
                <w:szCs w:val="18"/>
                <w:lang w:eastAsia="es-MX"/>
              </w:rPr>
            </w:pPr>
          </w:p>
          <w:p w:rsidR="00D40013" w:rsidRPr="007F064F" w:rsidRDefault="00D40013" w:rsidP="001E2946">
            <w:pPr>
              <w:spacing w:after="0"/>
              <w:ind w:right="283"/>
              <w:jc w:val="both"/>
              <w:rPr>
                <w:rFonts w:ascii="Arial" w:hAnsi="Arial" w:cs="Arial"/>
                <w:bCs/>
                <w:sz w:val="18"/>
                <w:szCs w:val="18"/>
              </w:rPr>
            </w:pPr>
            <w:r w:rsidRPr="007F064F">
              <w:rPr>
                <w:rFonts w:ascii="Arial" w:hAnsi="Arial" w:cs="Arial"/>
                <w:bCs/>
                <w:sz w:val="18"/>
                <w:szCs w:val="18"/>
              </w:rPr>
              <w:t xml:space="preserve">Como consecuencia de lo anterior, los recursos pendientes de ejercer, serán objeto de seguimiento durante la revisión a la Cuenta Pública del ejercicio fiscal 2015, a fin de verificar su aplicación a las obras y/o </w:t>
            </w:r>
            <w:r w:rsidRPr="007F064F">
              <w:rPr>
                <w:rFonts w:ascii="Arial" w:hAnsi="Arial" w:cs="Arial"/>
                <w:bCs/>
                <w:sz w:val="18"/>
                <w:szCs w:val="18"/>
              </w:rPr>
              <w:lastRenderedPageBreak/>
              <w:t>acciones programadas.</w:t>
            </w:r>
          </w:p>
          <w:p w:rsidR="00D40013" w:rsidRPr="00E75039" w:rsidRDefault="00D40013" w:rsidP="001E2946">
            <w:pPr>
              <w:spacing w:after="0"/>
              <w:jc w:val="both"/>
              <w:rPr>
                <w:rFonts w:ascii="Arial" w:eastAsia="Times New Roman" w:hAnsi="Arial" w:cs="Arial"/>
                <w:b/>
                <w:bCs/>
                <w:sz w:val="18"/>
                <w:szCs w:val="18"/>
                <w:lang w:eastAsia="es-MX"/>
              </w:rPr>
            </w:pPr>
          </w:p>
        </w:tc>
        <w:tc>
          <w:tcPr>
            <w:tcW w:w="309" w:type="pct"/>
            <w:tcBorders>
              <w:top w:val="single" w:sz="8" w:space="0" w:color="auto"/>
              <w:left w:val="single" w:sz="8" w:space="0" w:color="auto"/>
              <w:bottom w:val="single" w:sz="8" w:space="0" w:color="auto"/>
              <w:right w:val="single" w:sz="8" w:space="0" w:color="auto"/>
            </w:tcBorders>
            <w:shd w:val="clear" w:color="auto" w:fill="auto"/>
            <w:vAlign w:val="center"/>
          </w:tcPr>
          <w:p w:rsidR="00D40013" w:rsidRPr="006C5509" w:rsidRDefault="00D40013" w:rsidP="001E2946">
            <w:pPr>
              <w:spacing w:after="0"/>
              <w:jc w:val="center"/>
              <w:rPr>
                <w:rFonts w:ascii="Arial" w:eastAsia="Times New Roman" w:hAnsi="Arial" w:cs="Arial"/>
                <w:bCs/>
                <w:sz w:val="17"/>
                <w:szCs w:val="17"/>
                <w:lang w:eastAsia="es-MX"/>
              </w:rPr>
            </w:pPr>
            <w:r w:rsidRPr="006C5509">
              <w:rPr>
                <w:rFonts w:ascii="Arial" w:eastAsia="Times New Roman" w:hAnsi="Arial" w:cs="Arial"/>
                <w:bCs/>
                <w:sz w:val="17"/>
                <w:szCs w:val="17"/>
                <w:lang w:eastAsia="es-MX"/>
              </w:rPr>
              <w:lastRenderedPageBreak/>
              <w:t>N/A</w:t>
            </w:r>
          </w:p>
        </w:tc>
        <w:tc>
          <w:tcPr>
            <w:tcW w:w="38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hAnsi="Arial" w:cs="Arial"/>
                <w:sz w:val="18"/>
                <w:szCs w:val="18"/>
              </w:rPr>
            </w:pPr>
            <w:r w:rsidRPr="00676096">
              <w:rPr>
                <w:rFonts w:ascii="Arial" w:eastAsia="Times New Roman" w:hAnsi="Arial" w:cs="Arial"/>
                <w:sz w:val="18"/>
                <w:szCs w:val="18"/>
                <w:lang w:eastAsia="es-MX"/>
              </w:rPr>
              <w:t>Artículos 1, 45, 54, 83 y 85 de la Ley Federal del Presupuesto y Responsabilidad Hacendaria y 223 de su Reglamento, 33 y 49 d</w:t>
            </w:r>
            <w:r>
              <w:rPr>
                <w:rFonts w:ascii="Arial" w:eastAsia="Times New Roman" w:hAnsi="Arial" w:cs="Arial"/>
                <w:sz w:val="18"/>
                <w:szCs w:val="18"/>
                <w:lang w:eastAsia="es-MX"/>
              </w:rPr>
              <w:t xml:space="preserve">e la Ley de Coordinación Fiscal; </w:t>
            </w:r>
            <w:r w:rsidRPr="00A34C41">
              <w:rPr>
                <w:rFonts w:ascii="Arial" w:hAnsi="Arial" w:cs="Arial"/>
                <w:sz w:val="18"/>
                <w:szCs w:val="18"/>
              </w:rPr>
              <w:t>181, 182</w:t>
            </w:r>
            <w:r>
              <w:rPr>
                <w:rFonts w:ascii="Arial" w:hAnsi="Arial" w:cs="Arial"/>
                <w:sz w:val="18"/>
                <w:szCs w:val="18"/>
              </w:rPr>
              <w:t xml:space="preserve"> y</w:t>
            </w:r>
            <w:r w:rsidRPr="00A34C41">
              <w:rPr>
                <w:rFonts w:ascii="Arial" w:hAnsi="Arial" w:cs="Arial"/>
                <w:sz w:val="18"/>
                <w:szCs w:val="18"/>
              </w:rPr>
              <w:t xml:space="preserve"> 183</w:t>
            </w:r>
            <w:r>
              <w:rPr>
                <w:rFonts w:ascii="Arial" w:eastAsia="Times New Roman" w:hAnsi="Arial" w:cs="Arial"/>
                <w:sz w:val="18"/>
                <w:szCs w:val="18"/>
                <w:lang w:eastAsia="es-MX"/>
              </w:rPr>
              <w:t xml:space="preserve"> </w:t>
            </w:r>
            <w:r w:rsidRPr="00676096">
              <w:rPr>
                <w:rFonts w:ascii="Arial" w:eastAsia="Times New Roman" w:hAnsi="Arial" w:cs="Arial"/>
                <w:sz w:val="18"/>
                <w:szCs w:val="18"/>
                <w:lang w:eastAsia="es-MX"/>
              </w:rPr>
              <w:t xml:space="preserve">de la Ley Orgánica del Municipio aplicable al Estado de Zacatecas, </w:t>
            </w:r>
            <w:r w:rsidRPr="00A34C41">
              <w:rPr>
                <w:rFonts w:ascii="Arial" w:hAnsi="Arial" w:cs="Arial"/>
                <w:sz w:val="18"/>
                <w:szCs w:val="18"/>
              </w:rPr>
              <w:t>15 primer párrafo, fracciones III y IV de la Ley de Fiscalización Superior del Estado de Zacatecas</w:t>
            </w:r>
            <w:r w:rsidRPr="002C6939">
              <w:rPr>
                <w:rFonts w:ascii="Arial" w:hAnsi="Arial" w:cs="Arial"/>
                <w:sz w:val="18"/>
                <w:szCs w:val="18"/>
              </w:rPr>
              <w:t xml:space="preserve">, así como el </w:t>
            </w:r>
            <w:r w:rsidRPr="002C6939">
              <w:rPr>
                <w:rFonts w:ascii="Arial" w:hAnsi="Arial" w:cs="Arial"/>
                <w:sz w:val="18"/>
                <w:szCs w:val="18"/>
              </w:rPr>
              <w:lastRenderedPageBreak/>
              <w:t>Postulado Básico de Contabilidad Gubernamental denominado "Registro e integración Presupuestaria"</w:t>
            </w:r>
            <w:r>
              <w:rPr>
                <w:rFonts w:ascii="Arial" w:hAnsi="Arial" w:cs="Arial"/>
                <w:sz w:val="18"/>
                <w:szCs w:val="18"/>
              </w:rPr>
              <w:t xml:space="preserve">, </w:t>
            </w:r>
            <w:r w:rsidRPr="00A34C41">
              <w:rPr>
                <w:rFonts w:ascii="Arial" w:hAnsi="Arial" w:cs="Arial"/>
                <w:sz w:val="18"/>
                <w:szCs w:val="18"/>
              </w:rPr>
              <w:t>ordenamientos vigentes en el Ejercicio Fiscal 2014.</w:t>
            </w:r>
          </w:p>
          <w:p w:rsidR="00BD3899" w:rsidRPr="00E75039" w:rsidRDefault="00BD3899" w:rsidP="001E2946">
            <w:pPr>
              <w:spacing w:after="0"/>
              <w:jc w:val="both"/>
              <w:rPr>
                <w:rFonts w:ascii="Arial" w:eastAsia="Times New Roman" w:hAnsi="Arial" w:cs="Arial"/>
                <w:sz w:val="18"/>
                <w:szCs w:val="18"/>
                <w:lang w:eastAsia="es-MX"/>
              </w:rPr>
            </w:pPr>
          </w:p>
        </w:tc>
        <w:tc>
          <w:tcPr>
            <w:tcW w:w="581" w:type="pct"/>
            <w:gridSpan w:val="2"/>
            <w:tcBorders>
              <w:top w:val="single" w:sz="8" w:space="0" w:color="auto"/>
              <w:left w:val="single" w:sz="8" w:space="0" w:color="auto"/>
              <w:bottom w:val="single" w:sz="8" w:space="0" w:color="auto"/>
              <w:right w:val="single" w:sz="8" w:space="0" w:color="auto"/>
            </w:tcBorders>
            <w:shd w:val="clear" w:color="auto" w:fill="auto"/>
          </w:tcPr>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6F4773" w:rsidRDefault="006F4773" w:rsidP="001E2946">
            <w:pPr>
              <w:spacing w:after="0"/>
              <w:jc w:val="both"/>
              <w:rPr>
                <w:rFonts w:ascii="Arial" w:eastAsia="Times New Roman" w:hAnsi="Arial" w:cs="Arial"/>
                <w:sz w:val="18"/>
                <w:szCs w:val="18"/>
                <w:lang w:eastAsia="es-MX"/>
              </w:rPr>
            </w:pPr>
          </w:p>
          <w:p w:rsidR="006F4773" w:rsidRDefault="006F4773" w:rsidP="001E2946">
            <w:pPr>
              <w:spacing w:after="0"/>
              <w:jc w:val="both"/>
              <w:rPr>
                <w:rFonts w:ascii="Arial" w:eastAsia="Times New Roman" w:hAnsi="Arial" w:cs="Arial"/>
                <w:sz w:val="18"/>
                <w:szCs w:val="18"/>
                <w:lang w:eastAsia="es-MX"/>
              </w:rPr>
            </w:pPr>
          </w:p>
          <w:p w:rsidR="006F4773" w:rsidRDefault="006F4773" w:rsidP="001E2946">
            <w:pPr>
              <w:spacing w:after="0"/>
              <w:jc w:val="both"/>
              <w:rPr>
                <w:rFonts w:ascii="Arial" w:eastAsia="Times New Roman" w:hAnsi="Arial" w:cs="Arial"/>
                <w:sz w:val="18"/>
                <w:szCs w:val="18"/>
                <w:lang w:eastAsia="es-MX"/>
              </w:rPr>
            </w:pPr>
          </w:p>
          <w:p w:rsidR="006F4773" w:rsidRDefault="006F477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r w:rsidRPr="000145CC">
              <w:rPr>
                <w:rFonts w:ascii="Arial" w:eastAsia="Times New Roman" w:hAnsi="Arial" w:cs="Arial"/>
                <w:sz w:val="18"/>
                <w:szCs w:val="18"/>
                <w:lang w:eastAsia="es-MX"/>
              </w:rPr>
              <w:t>El municipio no presentó aclaración ni documentación a la observación realizada respecto a</w:t>
            </w:r>
            <w:r>
              <w:rPr>
                <w:rFonts w:ascii="Arial" w:eastAsia="Times New Roman" w:hAnsi="Arial" w:cs="Arial"/>
                <w:sz w:val="18"/>
                <w:szCs w:val="18"/>
                <w:lang w:eastAsia="es-MX"/>
              </w:rPr>
              <w:t xml:space="preserve">l </w:t>
            </w:r>
            <w:r w:rsidRPr="008C29F6">
              <w:rPr>
                <w:rFonts w:ascii="Arial" w:eastAsia="Times New Roman" w:hAnsi="Arial" w:cs="Arial"/>
                <w:sz w:val="18"/>
                <w:szCs w:val="18"/>
                <w:lang w:eastAsia="es-MX"/>
              </w:rPr>
              <w:t>subejer</w:t>
            </w:r>
            <w:r>
              <w:rPr>
                <w:rFonts w:ascii="Arial" w:eastAsia="Times New Roman" w:hAnsi="Arial" w:cs="Arial"/>
                <w:sz w:val="18"/>
                <w:szCs w:val="18"/>
                <w:lang w:eastAsia="es-MX"/>
              </w:rPr>
              <w:t>cicio presupuestal del Fondo IV</w:t>
            </w:r>
            <w:r w:rsidRPr="008C29F6">
              <w:rPr>
                <w:rFonts w:ascii="Arial" w:eastAsia="Times New Roman" w:hAnsi="Arial" w:cs="Arial"/>
                <w:sz w:val="18"/>
                <w:szCs w:val="18"/>
                <w:lang w:eastAsia="es-MX"/>
              </w:rPr>
              <w:t xml:space="preserve"> del ejercicio fiscal 2014</w:t>
            </w:r>
            <w:r w:rsidRPr="000145CC">
              <w:rPr>
                <w:rFonts w:ascii="Arial" w:eastAsia="Times New Roman" w:hAnsi="Arial" w:cs="Arial"/>
                <w:sz w:val="18"/>
                <w:szCs w:val="18"/>
                <w:lang w:eastAsia="es-MX"/>
              </w:rPr>
              <w:t>.</w:t>
            </w:r>
          </w:p>
        </w:tc>
        <w:tc>
          <w:tcPr>
            <w:tcW w:w="233" w:type="pct"/>
            <w:tcBorders>
              <w:top w:val="single" w:sz="8" w:space="0" w:color="auto"/>
              <w:left w:val="single" w:sz="8" w:space="0" w:color="auto"/>
              <w:bottom w:val="single" w:sz="8" w:space="0" w:color="auto"/>
              <w:right w:val="single" w:sz="8" w:space="0" w:color="auto"/>
            </w:tcBorders>
            <w:shd w:val="clear" w:color="auto" w:fill="auto"/>
          </w:tcPr>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6F4773" w:rsidRDefault="006F4773" w:rsidP="001E2946">
            <w:pPr>
              <w:spacing w:after="0"/>
              <w:jc w:val="center"/>
              <w:rPr>
                <w:rFonts w:ascii="Arial" w:eastAsia="Times New Roman" w:hAnsi="Arial" w:cs="Arial"/>
                <w:sz w:val="18"/>
                <w:szCs w:val="18"/>
                <w:lang w:eastAsia="es-MX"/>
              </w:rPr>
            </w:pPr>
          </w:p>
          <w:p w:rsidR="006F4773" w:rsidRDefault="006F4773" w:rsidP="001E2946">
            <w:pPr>
              <w:spacing w:after="0"/>
              <w:jc w:val="center"/>
              <w:rPr>
                <w:rFonts w:ascii="Arial" w:eastAsia="Times New Roman" w:hAnsi="Arial" w:cs="Arial"/>
                <w:sz w:val="18"/>
                <w:szCs w:val="18"/>
                <w:lang w:eastAsia="es-MX"/>
              </w:rPr>
            </w:pPr>
          </w:p>
          <w:p w:rsidR="006F4773" w:rsidRDefault="006F4773" w:rsidP="001E2946">
            <w:pPr>
              <w:spacing w:after="0"/>
              <w:jc w:val="center"/>
              <w:rPr>
                <w:rFonts w:ascii="Arial" w:eastAsia="Times New Roman" w:hAnsi="Arial" w:cs="Arial"/>
                <w:sz w:val="18"/>
                <w:szCs w:val="18"/>
                <w:lang w:eastAsia="es-MX"/>
              </w:rPr>
            </w:pPr>
          </w:p>
          <w:p w:rsidR="008E6FE5" w:rsidRDefault="008E6FE5" w:rsidP="001E2946">
            <w:pPr>
              <w:spacing w:after="0"/>
              <w:jc w:val="center"/>
              <w:rPr>
                <w:rFonts w:ascii="Arial" w:eastAsia="Times New Roman" w:hAnsi="Arial" w:cs="Arial"/>
                <w:sz w:val="18"/>
                <w:szCs w:val="18"/>
                <w:lang w:eastAsia="es-MX"/>
              </w:rPr>
            </w:pPr>
          </w:p>
          <w:p w:rsidR="008E6FE5" w:rsidRDefault="008E6FE5" w:rsidP="001E2946">
            <w:pPr>
              <w:spacing w:after="0"/>
              <w:jc w:val="center"/>
              <w:rPr>
                <w:rFonts w:ascii="Arial" w:eastAsia="Times New Roman" w:hAnsi="Arial" w:cs="Arial"/>
                <w:sz w:val="18"/>
                <w:szCs w:val="18"/>
                <w:lang w:eastAsia="es-MX"/>
              </w:rPr>
            </w:pPr>
          </w:p>
          <w:p w:rsidR="00E30EB0" w:rsidRDefault="00E30EB0"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232" w:type="pct"/>
            <w:tcBorders>
              <w:top w:val="single" w:sz="8" w:space="0" w:color="auto"/>
              <w:left w:val="single" w:sz="8" w:space="0" w:color="auto"/>
              <w:bottom w:val="single" w:sz="8" w:space="0" w:color="auto"/>
              <w:right w:val="single" w:sz="8" w:space="0" w:color="auto"/>
            </w:tcBorders>
            <w:shd w:val="clear" w:color="auto" w:fill="auto"/>
          </w:tcPr>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E30EB0" w:rsidRDefault="00E30EB0" w:rsidP="001E2946">
            <w:pPr>
              <w:spacing w:after="0"/>
              <w:jc w:val="center"/>
              <w:rPr>
                <w:rFonts w:ascii="Arial" w:eastAsia="Times New Roman" w:hAnsi="Arial" w:cs="Arial"/>
                <w:sz w:val="18"/>
                <w:szCs w:val="18"/>
                <w:lang w:eastAsia="es-MX"/>
              </w:rPr>
            </w:pPr>
          </w:p>
          <w:p w:rsidR="006F4773" w:rsidRDefault="006F4773" w:rsidP="001E2946">
            <w:pPr>
              <w:spacing w:after="0"/>
              <w:jc w:val="center"/>
              <w:rPr>
                <w:rFonts w:ascii="Arial" w:eastAsia="Times New Roman" w:hAnsi="Arial" w:cs="Arial"/>
                <w:sz w:val="18"/>
                <w:szCs w:val="18"/>
                <w:lang w:eastAsia="es-MX"/>
              </w:rPr>
            </w:pPr>
          </w:p>
          <w:p w:rsidR="006F4773" w:rsidRDefault="006F4773" w:rsidP="001E2946">
            <w:pPr>
              <w:spacing w:after="0"/>
              <w:jc w:val="center"/>
              <w:rPr>
                <w:rFonts w:ascii="Arial" w:eastAsia="Times New Roman" w:hAnsi="Arial" w:cs="Arial"/>
                <w:sz w:val="18"/>
                <w:szCs w:val="18"/>
                <w:lang w:eastAsia="es-MX"/>
              </w:rPr>
            </w:pPr>
          </w:p>
          <w:p w:rsidR="006F4773" w:rsidRDefault="006F4773" w:rsidP="001E2946">
            <w:pPr>
              <w:spacing w:after="0"/>
              <w:jc w:val="center"/>
              <w:rPr>
                <w:rFonts w:ascii="Arial" w:eastAsia="Times New Roman" w:hAnsi="Arial" w:cs="Arial"/>
                <w:sz w:val="18"/>
                <w:szCs w:val="18"/>
                <w:lang w:eastAsia="es-MX"/>
              </w:rPr>
            </w:pPr>
          </w:p>
          <w:p w:rsidR="006F4773" w:rsidRDefault="006F4773" w:rsidP="001E2946">
            <w:pPr>
              <w:spacing w:after="0"/>
              <w:jc w:val="center"/>
              <w:rPr>
                <w:rFonts w:ascii="Arial" w:eastAsia="Times New Roman" w:hAnsi="Arial" w:cs="Arial"/>
                <w:sz w:val="18"/>
                <w:szCs w:val="18"/>
                <w:lang w:eastAsia="es-MX"/>
              </w:rPr>
            </w:pPr>
          </w:p>
          <w:p w:rsidR="008E6FE5" w:rsidRDefault="008E6FE5"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348" w:type="pct"/>
            <w:tcBorders>
              <w:top w:val="single" w:sz="4" w:space="0" w:color="auto"/>
              <w:left w:val="nil"/>
              <w:bottom w:val="single" w:sz="4" w:space="0" w:color="auto"/>
              <w:right w:val="single" w:sz="8" w:space="0" w:color="auto"/>
            </w:tcBorders>
            <w:vAlign w:val="center"/>
          </w:tcPr>
          <w:p w:rsidR="00D40013" w:rsidRPr="00841E89" w:rsidRDefault="00D40013" w:rsidP="001E2946">
            <w:pPr>
              <w:spacing w:after="0"/>
              <w:jc w:val="right"/>
              <w:rPr>
                <w:rFonts w:ascii="Arial" w:hAnsi="Arial" w:cs="Arial"/>
                <w:sz w:val="18"/>
                <w:szCs w:val="18"/>
              </w:rPr>
            </w:pPr>
          </w:p>
        </w:tc>
        <w:tc>
          <w:tcPr>
            <w:tcW w:w="388" w:type="pct"/>
            <w:tcBorders>
              <w:top w:val="single" w:sz="4" w:space="0" w:color="auto"/>
              <w:left w:val="nil"/>
              <w:bottom w:val="single" w:sz="4" w:space="0" w:color="auto"/>
              <w:right w:val="single" w:sz="8" w:space="0" w:color="auto"/>
            </w:tcBorders>
            <w:vAlign w:val="center"/>
          </w:tcPr>
          <w:p w:rsidR="00D40013" w:rsidRPr="00841E89" w:rsidRDefault="00D40013" w:rsidP="001E2946">
            <w:pPr>
              <w:spacing w:after="0"/>
              <w:jc w:val="center"/>
              <w:rPr>
                <w:rFonts w:ascii="Arial" w:hAnsi="Arial" w:cs="Arial"/>
                <w:sz w:val="18"/>
                <w:szCs w:val="18"/>
              </w:rPr>
            </w:pPr>
            <w:r>
              <w:rPr>
                <w:rFonts w:ascii="Arial" w:hAnsi="Arial" w:cs="Arial"/>
                <w:sz w:val="18"/>
                <w:szCs w:val="18"/>
              </w:rPr>
              <w:t>X</w:t>
            </w:r>
          </w:p>
        </w:tc>
        <w:tc>
          <w:tcPr>
            <w:tcW w:w="588" w:type="pct"/>
            <w:tcBorders>
              <w:top w:val="single" w:sz="4" w:space="0" w:color="auto"/>
              <w:left w:val="nil"/>
              <w:bottom w:val="single" w:sz="4" w:space="0" w:color="auto"/>
              <w:right w:val="single" w:sz="4" w:space="0" w:color="auto"/>
            </w:tcBorders>
          </w:tcPr>
          <w:p w:rsidR="00D40013" w:rsidRDefault="00D40013" w:rsidP="001E2946">
            <w:pPr>
              <w:jc w:val="both"/>
              <w:rPr>
                <w:rFonts w:ascii="Arial" w:hAnsi="Arial" w:cs="Arial"/>
                <w:sz w:val="18"/>
                <w:szCs w:val="18"/>
              </w:rPr>
            </w:pPr>
          </w:p>
          <w:p w:rsidR="00D40013" w:rsidRDefault="00D40013" w:rsidP="001E2946">
            <w:pPr>
              <w:jc w:val="both"/>
              <w:rPr>
                <w:rFonts w:ascii="Arial" w:hAnsi="Arial" w:cs="Arial"/>
                <w:sz w:val="18"/>
                <w:szCs w:val="18"/>
              </w:rPr>
            </w:pPr>
          </w:p>
          <w:p w:rsidR="00D40013" w:rsidRDefault="00D40013" w:rsidP="001E2946">
            <w:pPr>
              <w:jc w:val="both"/>
              <w:rPr>
                <w:rFonts w:ascii="Arial" w:hAnsi="Arial" w:cs="Arial"/>
                <w:b/>
                <w:sz w:val="18"/>
                <w:szCs w:val="18"/>
              </w:rPr>
            </w:pPr>
          </w:p>
          <w:p w:rsidR="006F4773" w:rsidRDefault="006F4773" w:rsidP="001E2946">
            <w:pPr>
              <w:jc w:val="both"/>
              <w:rPr>
                <w:rFonts w:ascii="Arial" w:hAnsi="Arial" w:cs="Arial"/>
                <w:b/>
                <w:sz w:val="18"/>
                <w:szCs w:val="18"/>
              </w:rPr>
            </w:pPr>
          </w:p>
          <w:p w:rsidR="00D40013" w:rsidRDefault="00D40013" w:rsidP="001E2946">
            <w:pPr>
              <w:jc w:val="both"/>
              <w:rPr>
                <w:rFonts w:ascii="Arial" w:hAnsi="Arial" w:cs="Arial"/>
                <w:sz w:val="18"/>
                <w:szCs w:val="18"/>
              </w:rPr>
            </w:pPr>
            <w:r w:rsidRPr="00257DFB">
              <w:rPr>
                <w:rFonts w:ascii="Arial" w:hAnsi="Arial" w:cs="Arial"/>
                <w:b/>
                <w:sz w:val="18"/>
                <w:szCs w:val="18"/>
              </w:rPr>
              <w:t>No se Aclara:</w:t>
            </w:r>
            <w:r w:rsidRPr="000145CC">
              <w:rPr>
                <w:rFonts w:ascii="Arial" w:hAnsi="Arial" w:cs="Arial"/>
                <w:sz w:val="18"/>
                <w:szCs w:val="18"/>
              </w:rPr>
              <w:t xml:space="preserve"> En virtud, que el municipio no presentó aclaración ni justificación </w:t>
            </w:r>
            <w:r w:rsidRPr="008C29F6">
              <w:rPr>
                <w:rFonts w:ascii="Arial" w:hAnsi="Arial" w:cs="Arial"/>
                <w:sz w:val="18"/>
                <w:szCs w:val="18"/>
              </w:rPr>
              <w:t>al subejer</w:t>
            </w:r>
            <w:r>
              <w:rPr>
                <w:rFonts w:ascii="Arial" w:hAnsi="Arial" w:cs="Arial"/>
                <w:sz w:val="18"/>
                <w:szCs w:val="18"/>
              </w:rPr>
              <w:t xml:space="preserve">cicio presupuestal </w:t>
            </w:r>
            <w:r w:rsidR="008E6FE5">
              <w:rPr>
                <w:rFonts w:ascii="Arial" w:hAnsi="Arial" w:cs="Arial"/>
                <w:sz w:val="18"/>
                <w:szCs w:val="18"/>
              </w:rPr>
              <w:t xml:space="preserve">en la cuenta número </w:t>
            </w:r>
            <w:r w:rsidR="008E6FE5" w:rsidRPr="007F064F">
              <w:rPr>
                <w:rFonts w:ascii="Arial" w:hAnsi="Arial" w:cs="Arial"/>
                <w:bCs/>
                <w:sz w:val="18"/>
                <w:szCs w:val="18"/>
              </w:rPr>
              <w:t>4056585656, abierta a nombre del municipio de Concepción del Oro, Zacatecas, ante la Institución Financiera HSBC México S.A</w:t>
            </w:r>
            <w:r w:rsidR="008E6FE5">
              <w:rPr>
                <w:rFonts w:ascii="Arial" w:hAnsi="Arial" w:cs="Arial"/>
                <w:bCs/>
                <w:sz w:val="18"/>
                <w:szCs w:val="18"/>
              </w:rPr>
              <w:t>.,</w:t>
            </w:r>
            <w:r w:rsidR="008E6FE5">
              <w:rPr>
                <w:rFonts w:ascii="Arial" w:hAnsi="Arial" w:cs="Arial"/>
                <w:sz w:val="18"/>
                <w:szCs w:val="18"/>
              </w:rPr>
              <w:t xml:space="preserve"> </w:t>
            </w:r>
            <w:r>
              <w:rPr>
                <w:rFonts w:ascii="Arial" w:hAnsi="Arial" w:cs="Arial"/>
                <w:sz w:val="18"/>
                <w:szCs w:val="18"/>
              </w:rPr>
              <w:t>del Fondo IV</w:t>
            </w:r>
            <w:r w:rsidRPr="008C29F6">
              <w:rPr>
                <w:rFonts w:ascii="Arial" w:hAnsi="Arial" w:cs="Arial"/>
                <w:sz w:val="18"/>
                <w:szCs w:val="18"/>
              </w:rPr>
              <w:t xml:space="preserve"> del ejercicio fiscal 2014</w:t>
            </w:r>
            <w:r w:rsidR="008E6FE5">
              <w:rPr>
                <w:rFonts w:ascii="Arial" w:hAnsi="Arial" w:cs="Arial"/>
                <w:sz w:val="18"/>
                <w:szCs w:val="18"/>
              </w:rPr>
              <w:t>.</w:t>
            </w:r>
          </w:p>
          <w:p w:rsidR="00D40013" w:rsidRPr="00841E89" w:rsidRDefault="00D40013" w:rsidP="001E2946">
            <w:pPr>
              <w:jc w:val="both"/>
              <w:rPr>
                <w:rFonts w:ascii="Arial" w:hAnsi="Arial" w:cs="Arial"/>
                <w:sz w:val="18"/>
                <w:szCs w:val="18"/>
              </w:rPr>
            </w:pPr>
          </w:p>
        </w:tc>
      </w:tr>
      <w:tr w:rsidR="00D40013" w:rsidRPr="00E75039" w:rsidTr="00E1788E">
        <w:trPr>
          <w:trHeight w:val="415"/>
        </w:trPr>
        <w:tc>
          <w:tcPr>
            <w:tcW w:w="1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40013" w:rsidRDefault="00D40013"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lastRenderedPageBreak/>
              <w:t>13</w:t>
            </w:r>
          </w:p>
        </w:tc>
        <w:tc>
          <w:tcPr>
            <w:tcW w:w="349"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D40013" w:rsidRDefault="00D40013"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1392" w:type="pct"/>
            <w:tcBorders>
              <w:top w:val="single" w:sz="8" w:space="0" w:color="auto"/>
              <w:left w:val="single" w:sz="8" w:space="0" w:color="auto"/>
              <w:bottom w:val="single" w:sz="8" w:space="0" w:color="auto"/>
              <w:right w:val="single" w:sz="8" w:space="0" w:color="auto"/>
            </w:tcBorders>
            <w:shd w:val="clear" w:color="auto" w:fill="auto"/>
          </w:tcPr>
          <w:p w:rsidR="00D40013" w:rsidRDefault="00D40013" w:rsidP="001E2946">
            <w:pPr>
              <w:spacing w:after="0"/>
              <w:ind w:right="283"/>
              <w:jc w:val="both"/>
              <w:rPr>
                <w:rFonts w:ascii="Arial" w:hAnsi="Arial" w:cs="Arial"/>
                <w:b/>
                <w:bCs/>
                <w:sz w:val="18"/>
                <w:szCs w:val="18"/>
              </w:rPr>
            </w:pPr>
          </w:p>
          <w:p w:rsidR="00D40013" w:rsidRDefault="00D40013" w:rsidP="001E2946">
            <w:pPr>
              <w:spacing w:after="0"/>
              <w:ind w:right="283"/>
              <w:jc w:val="both"/>
              <w:rPr>
                <w:rFonts w:ascii="Arial" w:hAnsi="Arial" w:cs="Arial"/>
                <w:b/>
                <w:bCs/>
                <w:sz w:val="18"/>
                <w:szCs w:val="18"/>
              </w:rPr>
            </w:pPr>
          </w:p>
          <w:p w:rsidR="00D40013" w:rsidRPr="007F064F" w:rsidRDefault="00D40013" w:rsidP="001E2946">
            <w:pPr>
              <w:spacing w:after="0"/>
              <w:ind w:right="283"/>
              <w:jc w:val="both"/>
              <w:rPr>
                <w:rFonts w:ascii="Arial" w:hAnsi="Arial" w:cs="Arial"/>
                <w:b/>
                <w:bCs/>
                <w:sz w:val="18"/>
                <w:szCs w:val="18"/>
              </w:rPr>
            </w:pPr>
            <w:r w:rsidRPr="007F064F">
              <w:rPr>
                <w:rFonts w:ascii="Arial" w:hAnsi="Arial" w:cs="Arial"/>
                <w:b/>
                <w:bCs/>
                <w:sz w:val="18"/>
                <w:szCs w:val="18"/>
              </w:rPr>
              <w:t>Incumplimiento en la asignación de Recursos Federales del Fondo IV en el Rubro de Seguridad Pública</w:t>
            </w:r>
          </w:p>
          <w:p w:rsidR="00D40013" w:rsidRDefault="00D40013" w:rsidP="001E2946">
            <w:pPr>
              <w:spacing w:after="0"/>
              <w:jc w:val="both"/>
              <w:rPr>
                <w:rFonts w:ascii="Arial" w:eastAsia="Times New Roman" w:hAnsi="Arial" w:cs="Arial"/>
                <w:b/>
                <w:bCs/>
                <w:sz w:val="18"/>
                <w:szCs w:val="18"/>
              </w:rPr>
            </w:pPr>
          </w:p>
          <w:p w:rsidR="00D40013" w:rsidRPr="007F064F" w:rsidRDefault="00D40013" w:rsidP="001E2946">
            <w:pPr>
              <w:spacing w:after="0"/>
              <w:ind w:right="283"/>
              <w:jc w:val="both"/>
              <w:rPr>
                <w:rFonts w:ascii="Arial" w:hAnsi="Arial" w:cs="Arial"/>
                <w:bCs/>
                <w:sz w:val="18"/>
                <w:szCs w:val="18"/>
              </w:rPr>
            </w:pPr>
            <w:r w:rsidRPr="007F064F">
              <w:rPr>
                <w:rFonts w:ascii="Arial" w:hAnsi="Arial" w:cs="Arial"/>
                <w:bCs/>
                <w:sz w:val="18"/>
                <w:szCs w:val="18"/>
              </w:rPr>
              <w:t xml:space="preserve">De la Revisión realizada a los Recursos Federales, respecto de la asignación en las vertientes aprobadas se encontró que el techo financiero asignado al Fondo IV 2014 fue de $6,538,757.00 de los cuales el municipio solo destinó la cantidad de $373,531.00 de los recursos para la atención de las necesidades directamente vinculadas con la Seguridad Pública de sus habitantes, que representan un 5.71% del total del Techo Financiero de dicho Fondo IV y de acuerdo a lo establecido en el Presupuesto de Egresos de la Federación para 2014 en su artículo 8 primer párrafo, fracción IX en su segundo párrafo establece que por lo menos el 20% de los recursos previstos en el Fondo de Aportaciones para el </w:t>
            </w:r>
            <w:r w:rsidRPr="007F064F">
              <w:rPr>
                <w:rFonts w:ascii="Arial" w:hAnsi="Arial" w:cs="Arial"/>
                <w:bCs/>
                <w:sz w:val="18"/>
                <w:szCs w:val="18"/>
              </w:rPr>
              <w:lastRenderedPageBreak/>
              <w:t>Fortalecimiento de los Municipios y de las Demarcaciones Territoriales del Distrito Federal (FORTAMUNDF), se destinen a la atención de las necesidades directamente vinculadas con la Seguridad Pública.</w:t>
            </w:r>
          </w:p>
          <w:p w:rsidR="00BD3899" w:rsidRPr="00610AE7" w:rsidRDefault="00BD3899" w:rsidP="001E2946">
            <w:pPr>
              <w:spacing w:after="0"/>
              <w:jc w:val="both"/>
              <w:rPr>
                <w:rFonts w:ascii="Arial" w:eastAsia="Times New Roman" w:hAnsi="Arial" w:cs="Arial"/>
                <w:bCs/>
                <w:sz w:val="18"/>
                <w:szCs w:val="18"/>
              </w:rPr>
            </w:pPr>
          </w:p>
        </w:tc>
        <w:tc>
          <w:tcPr>
            <w:tcW w:w="309" w:type="pct"/>
            <w:tcBorders>
              <w:top w:val="single" w:sz="8" w:space="0" w:color="auto"/>
              <w:left w:val="single" w:sz="8" w:space="0" w:color="auto"/>
              <w:bottom w:val="single" w:sz="8" w:space="0" w:color="auto"/>
              <w:right w:val="single" w:sz="8" w:space="0" w:color="auto"/>
            </w:tcBorders>
            <w:shd w:val="clear" w:color="auto" w:fill="auto"/>
            <w:vAlign w:val="center"/>
          </w:tcPr>
          <w:p w:rsidR="00D40013" w:rsidRDefault="00D40013" w:rsidP="001E2946">
            <w:pPr>
              <w:spacing w:after="0"/>
              <w:jc w:val="center"/>
              <w:rPr>
                <w:rFonts w:ascii="Arial" w:eastAsia="Times New Roman" w:hAnsi="Arial" w:cs="Arial"/>
                <w:sz w:val="18"/>
                <w:szCs w:val="18"/>
                <w:lang w:eastAsia="es-MX"/>
              </w:rPr>
            </w:pPr>
            <w:r w:rsidRPr="00843609">
              <w:rPr>
                <w:rFonts w:ascii="Arial" w:eastAsia="Times New Roman" w:hAnsi="Arial" w:cs="Arial"/>
                <w:sz w:val="18"/>
                <w:szCs w:val="18"/>
                <w:lang w:eastAsia="es-MX"/>
              </w:rPr>
              <w:lastRenderedPageBreak/>
              <w:t>N/A</w:t>
            </w:r>
          </w:p>
        </w:tc>
        <w:tc>
          <w:tcPr>
            <w:tcW w:w="38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0013" w:rsidRDefault="00D40013" w:rsidP="001E2946">
            <w:pPr>
              <w:spacing w:after="0"/>
              <w:jc w:val="both"/>
              <w:rPr>
                <w:rFonts w:ascii="Arial" w:eastAsia="Times New Roman" w:hAnsi="Arial" w:cs="Arial"/>
                <w:bCs/>
                <w:sz w:val="18"/>
                <w:szCs w:val="18"/>
              </w:rPr>
            </w:pPr>
          </w:p>
          <w:p w:rsidR="00D40013" w:rsidRDefault="00D40013" w:rsidP="001E2946">
            <w:pPr>
              <w:spacing w:after="0"/>
              <w:jc w:val="both"/>
              <w:rPr>
                <w:rFonts w:ascii="Arial" w:eastAsia="Times New Roman" w:hAnsi="Arial" w:cs="Arial"/>
                <w:sz w:val="18"/>
                <w:szCs w:val="18"/>
                <w:lang w:eastAsia="es-MX"/>
              </w:rPr>
            </w:pPr>
            <w:r>
              <w:rPr>
                <w:rFonts w:ascii="Arial" w:eastAsia="Times New Roman" w:hAnsi="Arial" w:cs="Arial"/>
                <w:bCs/>
                <w:sz w:val="18"/>
                <w:szCs w:val="18"/>
              </w:rPr>
              <w:t xml:space="preserve">Artículo 8 primer párrafo, fracción IX en su segundo párrafo del Presupuesto de Egresos de la Federación para 2014; 37 de la Ley de Coordinación Fiscal, </w:t>
            </w:r>
            <w:r w:rsidRPr="002C6939">
              <w:rPr>
                <w:rFonts w:ascii="Arial" w:eastAsia="Times New Roman" w:hAnsi="Arial" w:cs="Arial"/>
                <w:bCs/>
                <w:sz w:val="18"/>
                <w:szCs w:val="18"/>
              </w:rPr>
              <w:t>ordenamientos vigentes en el Ejercicio Fiscal 2014.</w:t>
            </w:r>
            <w:r>
              <w:rPr>
                <w:rFonts w:ascii="Arial" w:eastAsia="Times New Roman" w:hAnsi="Arial" w:cs="Arial"/>
                <w:bCs/>
                <w:sz w:val="18"/>
                <w:szCs w:val="18"/>
              </w:rPr>
              <w:t xml:space="preserve"> </w:t>
            </w:r>
          </w:p>
        </w:tc>
        <w:tc>
          <w:tcPr>
            <w:tcW w:w="581" w:type="pct"/>
            <w:gridSpan w:val="2"/>
            <w:tcBorders>
              <w:top w:val="single" w:sz="8" w:space="0" w:color="auto"/>
              <w:left w:val="single" w:sz="8" w:space="0" w:color="auto"/>
              <w:bottom w:val="single" w:sz="8" w:space="0" w:color="auto"/>
              <w:right w:val="single" w:sz="8" w:space="0" w:color="auto"/>
            </w:tcBorders>
            <w:shd w:val="clear" w:color="auto" w:fill="auto"/>
          </w:tcPr>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BD3899" w:rsidRDefault="00BD3899"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r w:rsidRPr="000145CC">
              <w:rPr>
                <w:rFonts w:ascii="Arial" w:eastAsia="Times New Roman" w:hAnsi="Arial" w:cs="Arial"/>
                <w:sz w:val="18"/>
                <w:szCs w:val="18"/>
                <w:lang w:eastAsia="es-MX"/>
              </w:rPr>
              <w:t>El municipio no presentó aclaración ni documentación a la observación realizada respecto a</w:t>
            </w:r>
            <w:r>
              <w:rPr>
                <w:rFonts w:ascii="Arial" w:eastAsia="Times New Roman" w:hAnsi="Arial" w:cs="Arial"/>
                <w:sz w:val="18"/>
                <w:szCs w:val="18"/>
                <w:lang w:eastAsia="es-MX"/>
              </w:rPr>
              <w:t xml:space="preserve">l </w:t>
            </w:r>
            <w:r w:rsidR="008E6FE5" w:rsidRPr="008E6FE5">
              <w:rPr>
                <w:rFonts w:ascii="Arial" w:eastAsia="Times New Roman" w:hAnsi="Arial" w:cs="Arial"/>
                <w:sz w:val="18"/>
                <w:szCs w:val="18"/>
                <w:lang w:eastAsia="es-MX"/>
              </w:rPr>
              <w:t>Incumplimiento en la asignación de Recursos Federales del Fondo IV en el Rubro de Seguridad Pública</w:t>
            </w:r>
            <w:r w:rsidRPr="000145CC">
              <w:rPr>
                <w:rFonts w:ascii="Arial" w:eastAsia="Times New Roman" w:hAnsi="Arial" w:cs="Arial"/>
                <w:sz w:val="18"/>
                <w:szCs w:val="18"/>
                <w:lang w:eastAsia="es-MX"/>
              </w:rPr>
              <w:t>.</w:t>
            </w:r>
          </w:p>
        </w:tc>
        <w:tc>
          <w:tcPr>
            <w:tcW w:w="233" w:type="pct"/>
            <w:tcBorders>
              <w:top w:val="single" w:sz="8" w:space="0" w:color="auto"/>
              <w:left w:val="single" w:sz="8" w:space="0" w:color="auto"/>
              <w:bottom w:val="single" w:sz="8" w:space="0" w:color="auto"/>
              <w:right w:val="single" w:sz="8" w:space="0" w:color="auto"/>
            </w:tcBorders>
            <w:shd w:val="clear" w:color="auto" w:fill="auto"/>
          </w:tcPr>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BD3899" w:rsidRDefault="00BD3899" w:rsidP="001E2946">
            <w:pPr>
              <w:spacing w:after="0"/>
              <w:jc w:val="center"/>
              <w:rPr>
                <w:rFonts w:ascii="Arial" w:eastAsia="Times New Roman" w:hAnsi="Arial" w:cs="Arial"/>
                <w:sz w:val="18"/>
                <w:szCs w:val="18"/>
                <w:lang w:eastAsia="es-MX"/>
              </w:rPr>
            </w:pPr>
          </w:p>
          <w:p w:rsidR="00E30EB0" w:rsidRDefault="00E30EB0"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232" w:type="pct"/>
            <w:tcBorders>
              <w:top w:val="single" w:sz="8" w:space="0" w:color="auto"/>
              <w:left w:val="single" w:sz="8" w:space="0" w:color="auto"/>
              <w:bottom w:val="single" w:sz="8" w:space="0" w:color="auto"/>
              <w:right w:val="single" w:sz="8" w:space="0" w:color="auto"/>
            </w:tcBorders>
            <w:shd w:val="clear" w:color="auto" w:fill="auto"/>
          </w:tcPr>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E30EB0" w:rsidRDefault="00E30EB0" w:rsidP="001E2946">
            <w:pPr>
              <w:spacing w:after="0"/>
              <w:jc w:val="center"/>
              <w:rPr>
                <w:rFonts w:ascii="Arial" w:eastAsia="Times New Roman" w:hAnsi="Arial" w:cs="Arial"/>
                <w:sz w:val="18"/>
                <w:szCs w:val="18"/>
                <w:lang w:eastAsia="es-MX"/>
              </w:rPr>
            </w:pPr>
          </w:p>
          <w:p w:rsidR="00E30EB0" w:rsidRDefault="00E30EB0"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348" w:type="pct"/>
            <w:tcBorders>
              <w:top w:val="single" w:sz="4" w:space="0" w:color="auto"/>
              <w:left w:val="nil"/>
              <w:bottom w:val="single" w:sz="8" w:space="0" w:color="auto"/>
              <w:right w:val="single" w:sz="8" w:space="0" w:color="auto"/>
            </w:tcBorders>
            <w:vAlign w:val="center"/>
          </w:tcPr>
          <w:p w:rsidR="00D40013" w:rsidRPr="00841E89" w:rsidRDefault="00D40013" w:rsidP="001E2946">
            <w:pPr>
              <w:spacing w:after="0"/>
              <w:jc w:val="right"/>
              <w:rPr>
                <w:rFonts w:ascii="Arial" w:hAnsi="Arial" w:cs="Arial"/>
                <w:sz w:val="18"/>
                <w:szCs w:val="18"/>
              </w:rPr>
            </w:pPr>
          </w:p>
        </w:tc>
        <w:tc>
          <w:tcPr>
            <w:tcW w:w="388" w:type="pct"/>
            <w:tcBorders>
              <w:top w:val="single" w:sz="4" w:space="0" w:color="auto"/>
              <w:left w:val="nil"/>
              <w:bottom w:val="single" w:sz="8" w:space="0" w:color="auto"/>
              <w:right w:val="single" w:sz="8" w:space="0" w:color="auto"/>
            </w:tcBorders>
            <w:vAlign w:val="center"/>
          </w:tcPr>
          <w:p w:rsidR="006F4773" w:rsidRDefault="006F4773" w:rsidP="001E2946">
            <w:pPr>
              <w:spacing w:after="0"/>
              <w:jc w:val="center"/>
              <w:rPr>
                <w:rFonts w:ascii="Arial" w:hAnsi="Arial" w:cs="Arial"/>
                <w:sz w:val="18"/>
                <w:szCs w:val="18"/>
              </w:rPr>
            </w:pPr>
          </w:p>
          <w:p w:rsidR="00D40013" w:rsidRPr="00841E89" w:rsidRDefault="00D40013" w:rsidP="001E2946">
            <w:pPr>
              <w:spacing w:after="0"/>
              <w:jc w:val="center"/>
              <w:rPr>
                <w:rFonts w:ascii="Arial" w:hAnsi="Arial" w:cs="Arial"/>
                <w:sz w:val="18"/>
                <w:szCs w:val="18"/>
              </w:rPr>
            </w:pPr>
            <w:r>
              <w:rPr>
                <w:rFonts w:ascii="Arial" w:hAnsi="Arial" w:cs="Arial"/>
                <w:sz w:val="18"/>
                <w:szCs w:val="18"/>
              </w:rPr>
              <w:t>X</w:t>
            </w:r>
          </w:p>
        </w:tc>
        <w:tc>
          <w:tcPr>
            <w:tcW w:w="588" w:type="pct"/>
            <w:tcBorders>
              <w:top w:val="single" w:sz="4" w:space="0" w:color="auto"/>
              <w:left w:val="nil"/>
              <w:bottom w:val="single" w:sz="8" w:space="0" w:color="auto"/>
              <w:right w:val="single" w:sz="4" w:space="0" w:color="auto"/>
            </w:tcBorders>
          </w:tcPr>
          <w:p w:rsidR="00D40013" w:rsidRDefault="00D40013" w:rsidP="001E2946">
            <w:pPr>
              <w:jc w:val="both"/>
              <w:rPr>
                <w:rFonts w:ascii="Arial" w:hAnsi="Arial" w:cs="Arial"/>
                <w:sz w:val="18"/>
                <w:szCs w:val="18"/>
              </w:rPr>
            </w:pPr>
          </w:p>
          <w:p w:rsidR="00D40013" w:rsidRDefault="00D40013" w:rsidP="001E2946">
            <w:pPr>
              <w:jc w:val="both"/>
              <w:rPr>
                <w:rFonts w:ascii="Arial" w:hAnsi="Arial" w:cs="Arial"/>
                <w:sz w:val="18"/>
                <w:szCs w:val="18"/>
              </w:rPr>
            </w:pPr>
          </w:p>
          <w:p w:rsidR="00BD3899" w:rsidRDefault="00BD3899" w:rsidP="001E2946">
            <w:pPr>
              <w:jc w:val="both"/>
              <w:rPr>
                <w:rFonts w:ascii="Arial" w:hAnsi="Arial" w:cs="Arial"/>
                <w:sz w:val="18"/>
                <w:szCs w:val="18"/>
              </w:rPr>
            </w:pPr>
          </w:p>
          <w:p w:rsidR="00D40013" w:rsidRDefault="00D40013" w:rsidP="001E2946">
            <w:pPr>
              <w:jc w:val="both"/>
              <w:rPr>
                <w:rFonts w:ascii="Arial" w:hAnsi="Arial" w:cs="Arial"/>
                <w:sz w:val="18"/>
                <w:szCs w:val="18"/>
              </w:rPr>
            </w:pPr>
            <w:r w:rsidRPr="00257DFB">
              <w:rPr>
                <w:rFonts w:ascii="Arial" w:hAnsi="Arial" w:cs="Arial"/>
                <w:b/>
                <w:sz w:val="18"/>
                <w:szCs w:val="18"/>
              </w:rPr>
              <w:t>No se Aclara:</w:t>
            </w:r>
            <w:r w:rsidRPr="000145CC">
              <w:rPr>
                <w:rFonts w:ascii="Arial" w:hAnsi="Arial" w:cs="Arial"/>
                <w:sz w:val="18"/>
                <w:szCs w:val="18"/>
              </w:rPr>
              <w:t xml:space="preserve"> En virtud, que el municipio no presentó aclaración ni justificación </w:t>
            </w:r>
            <w:r w:rsidRPr="008C29F6">
              <w:rPr>
                <w:rFonts w:ascii="Arial" w:hAnsi="Arial" w:cs="Arial"/>
                <w:sz w:val="18"/>
                <w:szCs w:val="18"/>
              </w:rPr>
              <w:t xml:space="preserve">al </w:t>
            </w:r>
            <w:r w:rsidR="008E6FE5" w:rsidRPr="008E6FE5">
              <w:rPr>
                <w:rFonts w:ascii="Arial" w:eastAsia="Times New Roman" w:hAnsi="Arial" w:cs="Arial"/>
                <w:sz w:val="18"/>
                <w:szCs w:val="18"/>
                <w:lang w:eastAsia="es-MX"/>
              </w:rPr>
              <w:t>Incumplimiento en la asignación de Recursos Federales del Fondo IV en el Rubro de Seguridad Pública</w:t>
            </w:r>
            <w:r w:rsidR="008E6FE5">
              <w:rPr>
                <w:rFonts w:ascii="Arial" w:eastAsia="Times New Roman" w:hAnsi="Arial" w:cs="Arial"/>
                <w:sz w:val="18"/>
                <w:szCs w:val="18"/>
                <w:lang w:eastAsia="es-MX"/>
              </w:rPr>
              <w:t>.</w:t>
            </w:r>
          </w:p>
          <w:p w:rsidR="00D40013" w:rsidRPr="00841E89" w:rsidRDefault="00D40013" w:rsidP="001E2946">
            <w:pPr>
              <w:jc w:val="both"/>
              <w:rPr>
                <w:rFonts w:ascii="Arial" w:hAnsi="Arial" w:cs="Arial"/>
                <w:sz w:val="18"/>
                <w:szCs w:val="18"/>
              </w:rPr>
            </w:pPr>
          </w:p>
        </w:tc>
      </w:tr>
      <w:tr w:rsidR="001A5BD9" w:rsidRPr="00E75039" w:rsidTr="001A5BD9">
        <w:trPr>
          <w:trHeight w:val="415"/>
        </w:trPr>
        <w:tc>
          <w:tcPr>
            <w:tcW w:w="5000" w:type="pct"/>
            <w:gridSpan w:val="15"/>
            <w:tcBorders>
              <w:top w:val="single" w:sz="8" w:space="0" w:color="auto"/>
              <w:left w:val="single" w:sz="8" w:space="0" w:color="auto"/>
              <w:bottom w:val="single" w:sz="8" w:space="0" w:color="auto"/>
              <w:right w:val="single" w:sz="4" w:space="0" w:color="auto"/>
            </w:tcBorders>
            <w:shd w:val="solid" w:color="auto" w:fill="auto"/>
            <w:noWrap/>
            <w:vAlign w:val="center"/>
          </w:tcPr>
          <w:p w:rsidR="001A5BD9" w:rsidRDefault="001A5BD9" w:rsidP="001A5BD9">
            <w:pPr>
              <w:spacing w:after="0"/>
              <w:rPr>
                <w:rFonts w:ascii="Arial" w:eastAsia="Times New Roman" w:hAnsi="Arial" w:cs="Arial"/>
                <w:sz w:val="18"/>
                <w:szCs w:val="18"/>
                <w:lang w:eastAsia="es-MX"/>
              </w:rPr>
            </w:pPr>
            <w:r w:rsidRPr="00FE23C2">
              <w:rPr>
                <w:rFonts w:ascii="Arial" w:hAnsi="Arial" w:cs="Arial"/>
                <w:b/>
                <w:sz w:val="18"/>
                <w:szCs w:val="18"/>
              </w:rPr>
              <w:lastRenderedPageBreak/>
              <w:t>OTROS PROGRAMAS</w:t>
            </w:r>
          </w:p>
        </w:tc>
      </w:tr>
      <w:tr w:rsidR="00D40013" w:rsidRPr="00E75039" w:rsidTr="00E1788E">
        <w:trPr>
          <w:trHeight w:val="415"/>
        </w:trPr>
        <w:tc>
          <w:tcPr>
            <w:tcW w:w="1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40013" w:rsidRDefault="00D40013" w:rsidP="001E2946">
            <w:pPr>
              <w:spacing w:after="0"/>
              <w:jc w:val="center"/>
              <w:rPr>
                <w:rFonts w:ascii="Arial" w:hAnsi="Arial" w:cs="Arial"/>
                <w:sz w:val="18"/>
                <w:szCs w:val="18"/>
              </w:rPr>
            </w:pPr>
          </w:p>
          <w:p w:rsidR="00D40013" w:rsidRDefault="00D40013" w:rsidP="001E2946">
            <w:pPr>
              <w:spacing w:after="0"/>
              <w:jc w:val="center"/>
              <w:rPr>
                <w:rFonts w:ascii="Arial" w:hAnsi="Arial" w:cs="Arial"/>
                <w:sz w:val="18"/>
                <w:szCs w:val="18"/>
              </w:rPr>
            </w:pPr>
          </w:p>
          <w:p w:rsidR="00D40013" w:rsidRPr="00E75039" w:rsidRDefault="00D40013" w:rsidP="001E2946">
            <w:pPr>
              <w:spacing w:after="0"/>
              <w:jc w:val="center"/>
              <w:rPr>
                <w:rFonts w:ascii="Arial" w:hAnsi="Arial" w:cs="Arial"/>
                <w:sz w:val="18"/>
                <w:szCs w:val="18"/>
              </w:rPr>
            </w:pPr>
            <w:r>
              <w:rPr>
                <w:rFonts w:ascii="Arial" w:hAnsi="Arial" w:cs="Arial"/>
                <w:sz w:val="18"/>
                <w:szCs w:val="18"/>
              </w:rPr>
              <w:t>14</w:t>
            </w:r>
          </w:p>
        </w:tc>
        <w:tc>
          <w:tcPr>
            <w:tcW w:w="349"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D40013" w:rsidRDefault="00D40013" w:rsidP="001E2946">
            <w:pPr>
              <w:spacing w:after="0"/>
              <w:jc w:val="center"/>
              <w:rPr>
                <w:rFonts w:ascii="Arial" w:eastAsia="Times New Roman" w:hAnsi="Arial" w:cs="Arial"/>
                <w:bCs/>
                <w:sz w:val="18"/>
                <w:szCs w:val="18"/>
                <w:lang w:eastAsia="es-MX"/>
              </w:rPr>
            </w:pPr>
          </w:p>
          <w:p w:rsidR="00D40013" w:rsidRDefault="00D40013" w:rsidP="001E2946">
            <w:pPr>
              <w:spacing w:after="0"/>
              <w:jc w:val="center"/>
              <w:rPr>
                <w:rFonts w:ascii="Arial" w:eastAsia="Times New Roman" w:hAnsi="Arial" w:cs="Arial"/>
                <w:bCs/>
                <w:sz w:val="18"/>
                <w:szCs w:val="18"/>
                <w:lang w:eastAsia="es-MX"/>
              </w:rPr>
            </w:pPr>
          </w:p>
          <w:p w:rsidR="00D40013" w:rsidRPr="006C5509" w:rsidRDefault="00D40013" w:rsidP="001E2946">
            <w:pPr>
              <w:spacing w:after="0"/>
              <w:jc w:val="center"/>
              <w:rPr>
                <w:rFonts w:ascii="Arial" w:eastAsia="Times New Roman" w:hAnsi="Arial" w:cs="Arial"/>
                <w:bCs/>
                <w:sz w:val="18"/>
                <w:szCs w:val="18"/>
                <w:lang w:eastAsia="es-MX"/>
              </w:rPr>
            </w:pPr>
            <w:r>
              <w:rPr>
                <w:rFonts w:ascii="Arial" w:eastAsia="Times New Roman" w:hAnsi="Arial" w:cs="Arial"/>
                <w:bCs/>
                <w:sz w:val="18"/>
                <w:szCs w:val="18"/>
                <w:lang w:eastAsia="es-MX"/>
              </w:rPr>
              <w:t>N/A</w:t>
            </w:r>
          </w:p>
        </w:tc>
        <w:tc>
          <w:tcPr>
            <w:tcW w:w="1392" w:type="pct"/>
            <w:tcBorders>
              <w:top w:val="single" w:sz="8" w:space="0" w:color="auto"/>
              <w:left w:val="single" w:sz="8" w:space="0" w:color="auto"/>
              <w:bottom w:val="single" w:sz="8" w:space="0" w:color="auto"/>
              <w:right w:val="single" w:sz="8" w:space="0" w:color="auto"/>
            </w:tcBorders>
            <w:shd w:val="clear" w:color="auto" w:fill="auto"/>
            <w:vAlign w:val="center"/>
          </w:tcPr>
          <w:p w:rsidR="00D40013" w:rsidRDefault="00D40013" w:rsidP="001E2946">
            <w:pPr>
              <w:spacing w:after="0"/>
              <w:jc w:val="both"/>
              <w:rPr>
                <w:rFonts w:ascii="Arial" w:hAnsi="Arial" w:cs="Arial"/>
                <w:b/>
                <w:sz w:val="18"/>
                <w:szCs w:val="18"/>
              </w:rPr>
            </w:pPr>
          </w:p>
          <w:p w:rsidR="00D40013" w:rsidRDefault="00D40013" w:rsidP="001E2946">
            <w:pPr>
              <w:spacing w:after="0"/>
              <w:jc w:val="both"/>
              <w:rPr>
                <w:rFonts w:ascii="Arial" w:hAnsi="Arial" w:cs="Arial"/>
                <w:b/>
                <w:sz w:val="18"/>
                <w:szCs w:val="18"/>
              </w:rPr>
            </w:pPr>
          </w:p>
          <w:p w:rsidR="00D40013" w:rsidRDefault="00D40013" w:rsidP="001E2946">
            <w:pPr>
              <w:spacing w:after="0"/>
              <w:jc w:val="both"/>
              <w:rPr>
                <w:rFonts w:ascii="Arial" w:hAnsi="Arial" w:cs="Arial"/>
                <w:b/>
                <w:sz w:val="18"/>
                <w:szCs w:val="18"/>
              </w:rPr>
            </w:pPr>
            <w:r w:rsidRPr="00033433">
              <w:rPr>
                <w:rFonts w:ascii="Arial" w:hAnsi="Arial" w:cs="Arial"/>
                <w:b/>
                <w:sz w:val="18"/>
                <w:szCs w:val="18"/>
              </w:rPr>
              <w:t>Subejercicio Presupuestal</w:t>
            </w:r>
          </w:p>
          <w:p w:rsidR="00D40013" w:rsidRDefault="00D40013" w:rsidP="001E2946">
            <w:pPr>
              <w:spacing w:after="0"/>
              <w:jc w:val="both"/>
              <w:rPr>
                <w:rFonts w:ascii="Arial" w:eastAsia="Times New Roman" w:hAnsi="Arial" w:cs="Arial"/>
                <w:bCs/>
                <w:sz w:val="18"/>
                <w:szCs w:val="18"/>
                <w:lang w:eastAsia="es-MX"/>
              </w:rPr>
            </w:pPr>
          </w:p>
          <w:p w:rsidR="00D40013" w:rsidRPr="007F064F" w:rsidRDefault="00D40013" w:rsidP="001E2946">
            <w:pPr>
              <w:spacing w:after="0"/>
              <w:ind w:right="283"/>
              <w:jc w:val="both"/>
              <w:rPr>
                <w:rFonts w:ascii="Arial" w:hAnsi="Arial" w:cs="Arial"/>
                <w:bCs/>
                <w:sz w:val="18"/>
                <w:szCs w:val="18"/>
              </w:rPr>
            </w:pPr>
            <w:r w:rsidRPr="007F064F">
              <w:rPr>
                <w:rFonts w:ascii="Arial" w:hAnsi="Arial" w:cs="Arial"/>
                <w:bCs/>
                <w:sz w:val="18"/>
                <w:szCs w:val="18"/>
              </w:rPr>
              <w:t>Derivado de la revisión a los auxiliares de bancos del Sistema Automatizado de Administración y Contabilidad (SAACG), Estados de Cuenta Bancarios y sus conciliaciones bancarias de la Cuentas Bancarias de Otros Programas, abiertas a nombre del municipio de Concepción del Oro, Zacatecas, ante la Institución Financiera HSBC México S.A., como se describen en el siguiente cuadro, de las cuales al 31 de diciembre del 2014 se detectó que el municipio presentó un subejercicio presupuestal por el orden de $41,097,263.47; situación que originó retraso en la ejecución de las obras programadas, reflejando un inadecuado control programático y presupuestal, al no haber realizado las obras y/o acciones para las que fue programado dicho recurso.</w:t>
            </w:r>
          </w:p>
          <w:p w:rsidR="00D40013" w:rsidRDefault="00D40013" w:rsidP="001E2946">
            <w:pPr>
              <w:spacing w:after="0"/>
              <w:jc w:val="both"/>
              <w:rPr>
                <w:rFonts w:ascii="Arial" w:eastAsia="Times New Roman" w:hAnsi="Arial" w:cs="Arial"/>
                <w:bCs/>
                <w:sz w:val="18"/>
                <w:szCs w:val="18"/>
                <w:lang w:eastAsia="es-MX"/>
              </w:rPr>
            </w:pPr>
          </w:p>
          <w:tbl>
            <w:tblPr>
              <w:tblStyle w:val="Tablaconcuadrcula"/>
              <w:tblW w:w="4885" w:type="dxa"/>
              <w:tblLayout w:type="fixed"/>
              <w:tblLook w:val="04A0" w:firstRow="1" w:lastRow="0" w:firstColumn="1" w:lastColumn="0" w:noHBand="0" w:noVBand="1"/>
            </w:tblPr>
            <w:tblGrid>
              <w:gridCol w:w="491"/>
              <w:gridCol w:w="992"/>
              <w:gridCol w:w="709"/>
              <w:gridCol w:w="709"/>
              <w:gridCol w:w="708"/>
              <w:gridCol w:w="709"/>
              <w:gridCol w:w="567"/>
            </w:tblGrid>
            <w:tr w:rsidR="00BD3899" w:rsidRPr="007E16C1" w:rsidTr="00BD3899">
              <w:trPr>
                <w:trHeight w:val="333"/>
              </w:trPr>
              <w:tc>
                <w:tcPr>
                  <w:tcW w:w="491" w:type="dxa"/>
                  <w:shd w:val="pct20" w:color="auto" w:fill="auto"/>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Ejercicio Fiscal</w:t>
                  </w:r>
                </w:p>
              </w:tc>
              <w:tc>
                <w:tcPr>
                  <w:tcW w:w="992" w:type="dxa"/>
                  <w:shd w:val="pct20" w:color="auto" w:fill="auto"/>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Nombre y Número de Cuenta Bancaria</w:t>
                  </w:r>
                </w:p>
              </w:tc>
              <w:tc>
                <w:tcPr>
                  <w:tcW w:w="709" w:type="dxa"/>
                  <w:shd w:val="pct20" w:color="auto" w:fill="auto"/>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Institución Bancaria</w:t>
                  </w:r>
                </w:p>
              </w:tc>
              <w:tc>
                <w:tcPr>
                  <w:tcW w:w="709" w:type="dxa"/>
                  <w:shd w:val="pct20" w:color="auto" w:fill="auto"/>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Techo Financiero</w:t>
                  </w:r>
                </w:p>
              </w:tc>
              <w:tc>
                <w:tcPr>
                  <w:tcW w:w="708" w:type="dxa"/>
                  <w:shd w:val="pct20" w:color="auto" w:fill="auto"/>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Saldo al 31 de diciembre del 2014</w:t>
                  </w:r>
                </w:p>
              </w:tc>
              <w:tc>
                <w:tcPr>
                  <w:tcW w:w="709" w:type="dxa"/>
                  <w:shd w:val="pct20" w:color="auto" w:fill="auto"/>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Subejercicio</w:t>
                  </w:r>
                </w:p>
              </w:tc>
              <w:tc>
                <w:tcPr>
                  <w:tcW w:w="567" w:type="dxa"/>
                  <w:shd w:val="pct20" w:color="auto" w:fill="auto"/>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Porcentaje</w:t>
                  </w:r>
                </w:p>
              </w:tc>
            </w:tr>
            <w:tr w:rsidR="00BD3899" w:rsidRPr="007E16C1" w:rsidTr="00BD3899">
              <w:trPr>
                <w:trHeight w:val="333"/>
              </w:trPr>
              <w:tc>
                <w:tcPr>
                  <w:tcW w:w="491" w:type="dxa"/>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2014</w:t>
                  </w:r>
                </w:p>
              </w:tc>
              <w:tc>
                <w:tcPr>
                  <w:tcW w:w="992" w:type="dxa"/>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Pavimentos Cta. 4056584923</w:t>
                  </w:r>
                </w:p>
              </w:tc>
              <w:tc>
                <w:tcPr>
                  <w:tcW w:w="709" w:type="dxa"/>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HSBC México S.A.</w:t>
                  </w:r>
                </w:p>
              </w:tc>
              <w:tc>
                <w:tcPr>
                  <w:tcW w:w="709" w:type="dxa"/>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532,490.72</w:t>
                  </w:r>
                </w:p>
              </w:tc>
              <w:tc>
                <w:tcPr>
                  <w:tcW w:w="708" w:type="dxa"/>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200,720.20</w:t>
                  </w:r>
                </w:p>
              </w:tc>
              <w:tc>
                <w:tcPr>
                  <w:tcW w:w="709" w:type="dxa"/>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200,720.20</w:t>
                  </w:r>
                </w:p>
              </w:tc>
              <w:tc>
                <w:tcPr>
                  <w:tcW w:w="567" w:type="dxa"/>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37.69%</w:t>
                  </w:r>
                </w:p>
              </w:tc>
            </w:tr>
            <w:tr w:rsidR="00BD3899" w:rsidRPr="007E16C1" w:rsidTr="00BD3899">
              <w:trPr>
                <w:trHeight w:val="333"/>
              </w:trPr>
              <w:tc>
                <w:tcPr>
                  <w:tcW w:w="491" w:type="dxa"/>
                  <w:vAlign w:val="center"/>
                </w:tcPr>
                <w:p w:rsidR="00BD3899" w:rsidRPr="007E16C1" w:rsidRDefault="00BD3899" w:rsidP="00277868">
                  <w:pPr>
                    <w:jc w:val="center"/>
                    <w:rPr>
                      <w:sz w:val="12"/>
                      <w:szCs w:val="12"/>
                    </w:rPr>
                  </w:pPr>
                  <w:r w:rsidRPr="007E16C1">
                    <w:rPr>
                      <w:rFonts w:ascii="Arial" w:hAnsi="Arial" w:cs="Arial"/>
                      <w:sz w:val="12"/>
                      <w:szCs w:val="12"/>
                    </w:rPr>
                    <w:lastRenderedPageBreak/>
                    <w:t>2014</w:t>
                  </w:r>
                </w:p>
              </w:tc>
              <w:tc>
                <w:tcPr>
                  <w:tcW w:w="992" w:type="dxa"/>
                </w:tcPr>
                <w:p w:rsidR="00BD3899" w:rsidRPr="007E16C1" w:rsidRDefault="00BD3899" w:rsidP="00277868">
                  <w:pPr>
                    <w:jc w:val="center"/>
                    <w:rPr>
                      <w:sz w:val="12"/>
                      <w:szCs w:val="12"/>
                    </w:rPr>
                  </w:pPr>
                  <w:r w:rsidRPr="007E16C1">
                    <w:rPr>
                      <w:rFonts w:ascii="Arial" w:hAnsi="Arial" w:cs="Arial"/>
                      <w:sz w:val="12"/>
                      <w:szCs w:val="12"/>
                    </w:rPr>
                    <w:t>Gastos Indirectos Cta. 4056585268</w:t>
                  </w:r>
                </w:p>
              </w:tc>
              <w:tc>
                <w:tcPr>
                  <w:tcW w:w="709" w:type="dxa"/>
                </w:tcPr>
                <w:p w:rsidR="00BD3899" w:rsidRPr="007E16C1" w:rsidRDefault="00BD3899" w:rsidP="00277868">
                  <w:pPr>
                    <w:jc w:val="center"/>
                    <w:rPr>
                      <w:sz w:val="12"/>
                      <w:szCs w:val="12"/>
                    </w:rPr>
                  </w:pPr>
                  <w:r w:rsidRPr="007E16C1">
                    <w:rPr>
                      <w:rFonts w:ascii="Arial" w:hAnsi="Arial" w:cs="Arial"/>
                      <w:sz w:val="12"/>
                      <w:szCs w:val="12"/>
                    </w:rPr>
                    <w:t>HSBC México S.A.</w:t>
                  </w:r>
                </w:p>
              </w:tc>
              <w:tc>
                <w:tcPr>
                  <w:tcW w:w="709" w:type="dxa"/>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202,972.00</w:t>
                  </w:r>
                </w:p>
              </w:tc>
              <w:tc>
                <w:tcPr>
                  <w:tcW w:w="708" w:type="dxa"/>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202,508.00</w:t>
                  </w:r>
                </w:p>
              </w:tc>
              <w:tc>
                <w:tcPr>
                  <w:tcW w:w="709" w:type="dxa"/>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202,508.00</w:t>
                  </w:r>
                </w:p>
              </w:tc>
              <w:tc>
                <w:tcPr>
                  <w:tcW w:w="567" w:type="dxa"/>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99.77%</w:t>
                  </w:r>
                </w:p>
              </w:tc>
            </w:tr>
            <w:tr w:rsidR="00BD3899" w:rsidRPr="007E16C1" w:rsidTr="00BD3899">
              <w:trPr>
                <w:trHeight w:val="333"/>
              </w:trPr>
              <w:tc>
                <w:tcPr>
                  <w:tcW w:w="491" w:type="dxa"/>
                  <w:vAlign w:val="center"/>
                </w:tcPr>
                <w:p w:rsidR="00BD3899" w:rsidRPr="007E16C1" w:rsidRDefault="00BD3899" w:rsidP="00277868">
                  <w:pPr>
                    <w:jc w:val="center"/>
                    <w:rPr>
                      <w:sz w:val="12"/>
                      <w:szCs w:val="12"/>
                    </w:rPr>
                  </w:pPr>
                  <w:r w:rsidRPr="007E16C1">
                    <w:rPr>
                      <w:rFonts w:ascii="Arial" w:hAnsi="Arial" w:cs="Arial"/>
                      <w:sz w:val="12"/>
                      <w:szCs w:val="12"/>
                    </w:rPr>
                    <w:t>2014</w:t>
                  </w:r>
                </w:p>
              </w:tc>
              <w:tc>
                <w:tcPr>
                  <w:tcW w:w="992" w:type="dxa"/>
                </w:tcPr>
                <w:p w:rsidR="00BD3899" w:rsidRPr="007E16C1" w:rsidRDefault="00BD3899" w:rsidP="00277868">
                  <w:pPr>
                    <w:jc w:val="center"/>
                    <w:rPr>
                      <w:sz w:val="12"/>
                      <w:szCs w:val="12"/>
                    </w:rPr>
                  </w:pPr>
                  <w:r w:rsidRPr="007E16C1">
                    <w:rPr>
                      <w:rFonts w:ascii="Arial" w:hAnsi="Arial" w:cs="Arial"/>
                      <w:sz w:val="12"/>
                      <w:szCs w:val="12"/>
                    </w:rPr>
                    <w:t>Apoyo Financiero 2014 Cta. 4056833536</w:t>
                  </w:r>
                </w:p>
              </w:tc>
              <w:tc>
                <w:tcPr>
                  <w:tcW w:w="709" w:type="dxa"/>
                </w:tcPr>
                <w:p w:rsidR="00BD3899" w:rsidRPr="007E16C1" w:rsidRDefault="00BD3899" w:rsidP="00277868">
                  <w:pPr>
                    <w:jc w:val="center"/>
                    <w:rPr>
                      <w:sz w:val="12"/>
                      <w:szCs w:val="12"/>
                    </w:rPr>
                  </w:pPr>
                  <w:r w:rsidRPr="007E16C1">
                    <w:rPr>
                      <w:rFonts w:ascii="Arial" w:hAnsi="Arial" w:cs="Arial"/>
                      <w:sz w:val="12"/>
                      <w:szCs w:val="12"/>
                    </w:rPr>
                    <w:t>HSBC México S.A.</w:t>
                  </w:r>
                </w:p>
              </w:tc>
              <w:tc>
                <w:tcPr>
                  <w:tcW w:w="709" w:type="dxa"/>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36,159,565.00</w:t>
                  </w:r>
                </w:p>
              </w:tc>
              <w:tc>
                <w:tcPr>
                  <w:tcW w:w="708" w:type="dxa"/>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36,146,796.88</w:t>
                  </w:r>
                </w:p>
              </w:tc>
              <w:tc>
                <w:tcPr>
                  <w:tcW w:w="709" w:type="dxa"/>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36,146,796.88</w:t>
                  </w:r>
                </w:p>
              </w:tc>
              <w:tc>
                <w:tcPr>
                  <w:tcW w:w="567" w:type="dxa"/>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99.96%</w:t>
                  </w:r>
                </w:p>
              </w:tc>
            </w:tr>
            <w:tr w:rsidR="00BD3899" w:rsidRPr="007E16C1" w:rsidTr="00BD3899">
              <w:trPr>
                <w:trHeight w:val="333"/>
              </w:trPr>
              <w:tc>
                <w:tcPr>
                  <w:tcW w:w="491" w:type="dxa"/>
                  <w:tcBorders>
                    <w:bottom w:val="single" w:sz="4" w:space="0" w:color="000000" w:themeColor="text1"/>
                  </w:tcBorders>
                  <w:vAlign w:val="center"/>
                </w:tcPr>
                <w:p w:rsidR="00BD3899" w:rsidRPr="007E16C1" w:rsidRDefault="00BD3899" w:rsidP="00277868">
                  <w:pPr>
                    <w:jc w:val="center"/>
                    <w:rPr>
                      <w:sz w:val="12"/>
                      <w:szCs w:val="12"/>
                    </w:rPr>
                  </w:pPr>
                  <w:r w:rsidRPr="007E16C1">
                    <w:rPr>
                      <w:rFonts w:ascii="Arial" w:hAnsi="Arial" w:cs="Arial"/>
                      <w:sz w:val="12"/>
                      <w:szCs w:val="12"/>
                    </w:rPr>
                    <w:t>2014</w:t>
                  </w:r>
                </w:p>
              </w:tc>
              <w:tc>
                <w:tcPr>
                  <w:tcW w:w="992" w:type="dxa"/>
                  <w:tcBorders>
                    <w:bottom w:val="single" w:sz="4" w:space="0" w:color="000000" w:themeColor="text1"/>
                  </w:tcBorders>
                </w:tcPr>
                <w:p w:rsidR="00BD3899" w:rsidRPr="007E16C1" w:rsidRDefault="00BD3899" w:rsidP="00277868">
                  <w:pPr>
                    <w:jc w:val="center"/>
                    <w:rPr>
                      <w:sz w:val="12"/>
                      <w:szCs w:val="12"/>
                    </w:rPr>
                  </w:pPr>
                  <w:r w:rsidRPr="007E16C1">
                    <w:rPr>
                      <w:rFonts w:ascii="Arial" w:hAnsi="Arial" w:cs="Arial"/>
                      <w:sz w:val="12"/>
                      <w:szCs w:val="12"/>
                    </w:rPr>
                    <w:t>Cta. 4057180085 Recursos Federales Extraordinarios</w:t>
                  </w:r>
                </w:p>
              </w:tc>
              <w:tc>
                <w:tcPr>
                  <w:tcW w:w="709" w:type="dxa"/>
                  <w:tcBorders>
                    <w:bottom w:val="single" w:sz="4" w:space="0" w:color="000000" w:themeColor="text1"/>
                  </w:tcBorders>
                </w:tcPr>
                <w:p w:rsidR="00BD3899" w:rsidRPr="007E16C1" w:rsidRDefault="00BD3899" w:rsidP="00277868">
                  <w:pPr>
                    <w:jc w:val="center"/>
                    <w:rPr>
                      <w:sz w:val="12"/>
                      <w:szCs w:val="12"/>
                    </w:rPr>
                  </w:pPr>
                  <w:r w:rsidRPr="007E16C1">
                    <w:rPr>
                      <w:rFonts w:ascii="Arial" w:hAnsi="Arial" w:cs="Arial"/>
                      <w:sz w:val="12"/>
                      <w:szCs w:val="12"/>
                    </w:rPr>
                    <w:t>HSBC México S.A.</w:t>
                  </w:r>
                </w:p>
              </w:tc>
              <w:tc>
                <w:tcPr>
                  <w:tcW w:w="709" w:type="dxa"/>
                  <w:tcBorders>
                    <w:bottom w:val="single" w:sz="4" w:space="0" w:color="000000" w:themeColor="text1"/>
                  </w:tcBorders>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5,715,310.76</w:t>
                  </w:r>
                </w:p>
              </w:tc>
              <w:tc>
                <w:tcPr>
                  <w:tcW w:w="708" w:type="dxa"/>
                  <w:tcBorders>
                    <w:bottom w:val="single" w:sz="4" w:space="0" w:color="000000" w:themeColor="text1"/>
                  </w:tcBorders>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4,547,238.39</w:t>
                  </w:r>
                </w:p>
              </w:tc>
              <w:tc>
                <w:tcPr>
                  <w:tcW w:w="709" w:type="dxa"/>
                  <w:tcBorders>
                    <w:bottom w:val="single" w:sz="4" w:space="0" w:color="000000" w:themeColor="text1"/>
                  </w:tcBorders>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4,547,238.39</w:t>
                  </w:r>
                </w:p>
              </w:tc>
              <w:tc>
                <w:tcPr>
                  <w:tcW w:w="567" w:type="dxa"/>
                  <w:tcBorders>
                    <w:bottom w:val="single" w:sz="4" w:space="0" w:color="000000" w:themeColor="text1"/>
                  </w:tcBorders>
                  <w:vAlign w:val="center"/>
                </w:tcPr>
                <w:p w:rsidR="00BD3899" w:rsidRPr="007E16C1" w:rsidRDefault="00BD3899" w:rsidP="00277868">
                  <w:pPr>
                    <w:jc w:val="center"/>
                    <w:rPr>
                      <w:rFonts w:ascii="Arial" w:hAnsi="Arial" w:cs="Arial"/>
                      <w:sz w:val="12"/>
                      <w:szCs w:val="12"/>
                    </w:rPr>
                  </w:pPr>
                  <w:r w:rsidRPr="007E16C1">
                    <w:rPr>
                      <w:rFonts w:ascii="Arial" w:hAnsi="Arial" w:cs="Arial"/>
                      <w:sz w:val="12"/>
                      <w:szCs w:val="12"/>
                    </w:rPr>
                    <w:t>79.56%</w:t>
                  </w:r>
                </w:p>
              </w:tc>
            </w:tr>
            <w:tr w:rsidR="00BD3899" w:rsidRPr="007E16C1" w:rsidTr="00BD3899">
              <w:trPr>
                <w:trHeight w:val="333"/>
              </w:trPr>
              <w:tc>
                <w:tcPr>
                  <w:tcW w:w="2192" w:type="dxa"/>
                  <w:gridSpan w:val="3"/>
                  <w:shd w:val="pct20" w:color="auto" w:fill="auto"/>
                  <w:vAlign w:val="center"/>
                </w:tcPr>
                <w:p w:rsidR="00BD3899" w:rsidRPr="007E16C1" w:rsidRDefault="00BD3899" w:rsidP="00277868">
                  <w:pPr>
                    <w:jc w:val="center"/>
                    <w:rPr>
                      <w:rFonts w:ascii="Arial" w:hAnsi="Arial" w:cs="Arial"/>
                      <w:sz w:val="12"/>
                      <w:szCs w:val="12"/>
                    </w:rPr>
                  </w:pPr>
                </w:p>
              </w:tc>
              <w:tc>
                <w:tcPr>
                  <w:tcW w:w="709" w:type="dxa"/>
                  <w:shd w:val="pct20" w:color="auto" w:fill="auto"/>
                  <w:vAlign w:val="center"/>
                </w:tcPr>
                <w:p w:rsidR="00BD3899" w:rsidRPr="007E16C1" w:rsidRDefault="00BD3899" w:rsidP="00277868">
                  <w:pPr>
                    <w:jc w:val="center"/>
                    <w:rPr>
                      <w:rFonts w:ascii="Arial" w:hAnsi="Arial" w:cs="Arial"/>
                      <w:b/>
                      <w:sz w:val="12"/>
                      <w:szCs w:val="12"/>
                    </w:rPr>
                  </w:pPr>
                  <w:r w:rsidRPr="007E16C1">
                    <w:rPr>
                      <w:rFonts w:ascii="Arial" w:hAnsi="Arial" w:cs="Arial"/>
                      <w:b/>
                      <w:sz w:val="12"/>
                      <w:szCs w:val="12"/>
                    </w:rPr>
                    <w:fldChar w:fldCharType="begin"/>
                  </w:r>
                  <w:r w:rsidRPr="007E16C1">
                    <w:rPr>
                      <w:rFonts w:ascii="Arial" w:hAnsi="Arial" w:cs="Arial"/>
                      <w:b/>
                      <w:sz w:val="12"/>
                      <w:szCs w:val="12"/>
                    </w:rPr>
                    <w:instrText xml:space="preserve"> =SUM(ABOVE) </w:instrText>
                  </w:r>
                  <w:r w:rsidRPr="007E16C1">
                    <w:rPr>
                      <w:rFonts w:ascii="Arial" w:hAnsi="Arial" w:cs="Arial"/>
                      <w:b/>
                      <w:sz w:val="12"/>
                      <w:szCs w:val="12"/>
                    </w:rPr>
                    <w:fldChar w:fldCharType="separate"/>
                  </w:r>
                  <w:r w:rsidRPr="007E16C1">
                    <w:rPr>
                      <w:rFonts w:ascii="Arial" w:hAnsi="Arial" w:cs="Arial"/>
                      <w:b/>
                      <w:noProof/>
                      <w:sz w:val="12"/>
                      <w:szCs w:val="12"/>
                    </w:rPr>
                    <w:t>42,610,338.48</w:t>
                  </w:r>
                  <w:r w:rsidRPr="007E16C1">
                    <w:rPr>
                      <w:rFonts w:ascii="Arial" w:hAnsi="Arial" w:cs="Arial"/>
                      <w:b/>
                      <w:sz w:val="12"/>
                      <w:szCs w:val="12"/>
                    </w:rPr>
                    <w:fldChar w:fldCharType="end"/>
                  </w:r>
                </w:p>
              </w:tc>
              <w:tc>
                <w:tcPr>
                  <w:tcW w:w="708" w:type="dxa"/>
                  <w:shd w:val="pct20" w:color="auto" w:fill="auto"/>
                  <w:vAlign w:val="center"/>
                </w:tcPr>
                <w:p w:rsidR="00BD3899" w:rsidRPr="007E16C1" w:rsidRDefault="00BD3899" w:rsidP="00277868">
                  <w:pPr>
                    <w:jc w:val="center"/>
                    <w:rPr>
                      <w:rFonts w:ascii="Arial" w:hAnsi="Arial" w:cs="Arial"/>
                      <w:b/>
                      <w:sz w:val="12"/>
                      <w:szCs w:val="12"/>
                    </w:rPr>
                  </w:pPr>
                  <w:r w:rsidRPr="007E16C1">
                    <w:rPr>
                      <w:rFonts w:ascii="Arial" w:hAnsi="Arial" w:cs="Arial"/>
                      <w:b/>
                      <w:sz w:val="12"/>
                      <w:szCs w:val="12"/>
                    </w:rPr>
                    <w:fldChar w:fldCharType="begin"/>
                  </w:r>
                  <w:r w:rsidRPr="007E16C1">
                    <w:rPr>
                      <w:rFonts w:ascii="Arial" w:hAnsi="Arial" w:cs="Arial"/>
                      <w:b/>
                      <w:sz w:val="12"/>
                      <w:szCs w:val="12"/>
                    </w:rPr>
                    <w:instrText xml:space="preserve"> =SUM(ABOVE) </w:instrText>
                  </w:r>
                  <w:r w:rsidRPr="007E16C1">
                    <w:rPr>
                      <w:rFonts w:ascii="Arial" w:hAnsi="Arial" w:cs="Arial"/>
                      <w:b/>
                      <w:sz w:val="12"/>
                      <w:szCs w:val="12"/>
                    </w:rPr>
                    <w:fldChar w:fldCharType="separate"/>
                  </w:r>
                  <w:r w:rsidRPr="007E16C1">
                    <w:rPr>
                      <w:rFonts w:ascii="Arial" w:hAnsi="Arial" w:cs="Arial"/>
                      <w:b/>
                      <w:noProof/>
                      <w:sz w:val="12"/>
                      <w:szCs w:val="12"/>
                    </w:rPr>
                    <w:t>41,097,263.47</w:t>
                  </w:r>
                  <w:r w:rsidRPr="007E16C1">
                    <w:rPr>
                      <w:rFonts w:ascii="Arial" w:hAnsi="Arial" w:cs="Arial"/>
                      <w:b/>
                      <w:sz w:val="12"/>
                      <w:szCs w:val="12"/>
                    </w:rPr>
                    <w:fldChar w:fldCharType="end"/>
                  </w:r>
                </w:p>
              </w:tc>
              <w:tc>
                <w:tcPr>
                  <w:tcW w:w="709" w:type="dxa"/>
                  <w:shd w:val="pct20" w:color="auto" w:fill="auto"/>
                  <w:vAlign w:val="center"/>
                </w:tcPr>
                <w:p w:rsidR="00BD3899" w:rsidRPr="007E16C1" w:rsidRDefault="00BD3899" w:rsidP="00277868">
                  <w:pPr>
                    <w:jc w:val="center"/>
                    <w:rPr>
                      <w:rFonts w:ascii="Arial" w:hAnsi="Arial" w:cs="Arial"/>
                      <w:b/>
                      <w:sz w:val="12"/>
                      <w:szCs w:val="12"/>
                    </w:rPr>
                  </w:pPr>
                  <w:r w:rsidRPr="007E16C1">
                    <w:rPr>
                      <w:rFonts w:ascii="Arial" w:hAnsi="Arial" w:cs="Arial"/>
                      <w:b/>
                      <w:sz w:val="12"/>
                      <w:szCs w:val="12"/>
                    </w:rPr>
                    <w:fldChar w:fldCharType="begin"/>
                  </w:r>
                  <w:r w:rsidRPr="007E16C1">
                    <w:rPr>
                      <w:rFonts w:ascii="Arial" w:hAnsi="Arial" w:cs="Arial"/>
                      <w:b/>
                      <w:sz w:val="12"/>
                      <w:szCs w:val="12"/>
                    </w:rPr>
                    <w:instrText xml:space="preserve"> =SUM(ABOVE) </w:instrText>
                  </w:r>
                  <w:r w:rsidRPr="007E16C1">
                    <w:rPr>
                      <w:rFonts w:ascii="Arial" w:hAnsi="Arial" w:cs="Arial"/>
                      <w:b/>
                      <w:sz w:val="12"/>
                      <w:szCs w:val="12"/>
                    </w:rPr>
                    <w:fldChar w:fldCharType="separate"/>
                  </w:r>
                  <w:r w:rsidRPr="007E16C1">
                    <w:rPr>
                      <w:rFonts w:ascii="Arial" w:hAnsi="Arial" w:cs="Arial"/>
                      <w:b/>
                      <w:noProof/>
                      <w:sz w:val="12"/>
                      <w:szCs w:val="12"/>
                    </w:rPr>
                    <w:t>41,097,263.47</w:t>
                  </w:r>
                  <w:r w:rsidRPr="007E16C1">
                    <w:rPr>
                      <w:rFonts w:ascii="Arial" w:hAnsi="Arial" w:cs="Arial"/>
                      <w:b/>
                      <w:sz w:val="12"/>
                      <w:szCs w:val="12"/>
                    </w:rPr>
                    <w:fldChar w:fldCharType="end"/>
                  </w:r>
                </w:p>
              </w:tc>
              <w:tc>
                <w:tcPr>
                  <w:tcW w:w="567" w:type="dxa"/>
                  <w:shd w:val="pct20" w:color="auto" w:fill="auto"/>
                  <w:vAlign w:val="center"/>
                </w:tcPr>
                <w:p w:rsidR="00BD3899" w:rsidRPr="007E16C1" w:rsidRDefault="00BD3899" w:rsidP="00277868">
                  <w:pPr>
                    <w:jc w:val="center"/>
                    <w:rPr>
                      <w:rFonts w:ascii="Arial" w:hAnsi="Arial" w:cs="Arial"/>
                      <w:sz w:val="12"/>
                      <w:szCs w:val="12"/>
                    </w:rPr>
                  </w:pPr>
                </w:p>
              </w:tc>
            </w:tr>
          </w:tbl>
          <w:p w:rsidR="00D40013" w:rsidRDefault="00D40013" w:rsidP="001E2946">
            <w:pPr>
              <w:spacing w:after="0"/>
              <w:jc w:val="both"/>
              <w:rPr>
                <w:rFonts w:ascii="Arial" w:eastAsia="Times New Roman" w:hAnsi="Arial" w:cs="Arial"/>
                <w:bCs/>
                <w:sz w:val="18"/>
                <w:szCs w:val="18"/>
                <w:lang w:eastAsia="es-MX"/>
              </w:rPr>
            </w:pPr>
          </w:p>
          <w:p w:rsidR="00D40013" w:rsidRDefault="00D40013" w:rsidP="001E2946">
            <w:pPr>
              <w:spacing w:after="0"/>
              <w:jc w:val="both"/>
              <w:rPr>
                <w:rFonts w:ascii="Arial" w:eastAsia="Times New Roman" w:hAnsi="Arial" w:cs="Arial"/>
                <w:bCs/>
                <w:sz w:val="18"/>
                <w:szCs w:val="18"/>
                <w:lang w:eastAsia="es-MX"/>
              </w:rPr>
            </w:pPr>
          </w:p>
          <w:p w:rsidR="00D40013" w:rsidRPr="007F064F" w:rsidRDefault="00D40013" w:rsidP="001E2946">
            <w:pPr>
              <w:spacing w:after="0"/>
              <w:ind w:right="283"/>
              <w:jc w:val="both"/>
              <w:rPr>
                <w:rFonts w:ascii="Arial" w:hAnsi="Arial" w:cs="Arial"/>
                <w:bCs/>
                <w:sz w:val="18"/>
                <w:szCs w:val="18"/>
              </w:rPr>
            </w:pPr>
            <w:r w:rsidRPr="007F064F">
              <w:rPr>
                <w:rFonts w:ascii="Arial" w:hAnsi="Arial" w:cs="Arial"/>
                <w:bCs/>
                <w:sz w:val="18"/>
                <w:szCs w:val="18"/>
              </w:rPr>
              <w:t>Como consecuencia de lo anterior, los recursos pendientes de ejercer, serán objeto de seguimiento durante la revisión a la Cuenta Pública del ejercicio fiscal 2015, a fin de verificar su aplicación a las obras y/o acciones programadas.</w:t>
            </w:r>
          </w:p>
          <w:p w:rsidR="00D40013" w:rsidRDefault="00D40013" w:rsidP="001E2946">
            <w:pPr>
              <w:spacing w:after="0"/>
              <w:jc w:val="both"/>
              <w:rPr>
                <w:rFonts w:ascii="Arial" w:eastAsia="Times New Roman" w:hAnsi="Arial" w:cs="Arial"/>
                <w:b/>
                <w:bCs/>
                <w:sz w:val="18"/>
                <w:szCs w:val="18"/>
                <w:lang w:eastAsia="es-MX"/>
              </w:rPr>
            </w:pPr>
          </w:p>
          <w:p w:rsidR="00D40013" w:rsidRPr="00E75039" w:rsidRDefault="00D40013" w:rsidP="001E2946">
            <w:pPr>
              <w:spacing w:after="0"/>
              <w:jc w:val="both"/>
              <w:rPr>
                <w:rFonts w:ascii="Arial" w:eastAsia="Times New Roman" w:hAnsi="Arial" w:cs="Arial"/>
                <w:b/>
                <w:bCs/>
                <w:sz w:val="18"/>
                <w:szCs w:val="18"/>
                <w:lang w:eastAsia="es-MX"/>
              </w:rPr>
            </w:pPr>
          </w:p>
        </w:tc>
        <w:tc>
          <w:tcPr>
            <w:tcW w:w="309" w:type="pct"/>
            <w:tcBorders>
              <w:top w:val="single" w:sz="8" w:space="0" w:color="auto"/>
              <w:left w:val="single" w:sz="8" w:space="0" w:color="auto"/>
              <w:bottom w:val="single" w:sz="8" w:space="0" w:color="auto"/>
              <w:right w:val="single" w:sz="8" w:space="0" w:color="auto"/>
            </w:tcBorders>
            <w:shd w:val="clear" w:color="auto" w:fill="auto"/>
            <w:vAlign w:val="center"/>
          </w:tcPr>
          <w:p w:rsidR="00D40013" w:rsidRDefault="00D40013" w:rsidP="001E2946">
            <w:pPr>
              <w:spacing w:after="0"/>
              <w:jc w:val="center"/>
              <w:rPr>
                <w:rFonts w:ascii="Arial" w:eastAsia="Times New Roman" w:hAnsi="Arial" w:cs="Arial"/>
                <w:bCs/>
                <w:sz w:val="17"/>
                <w:szCs w:val="17"/>
                <w:lang w:eastAsia="es-MX"/>
              </w:rPr>
            </w:pPr>
          </w:p>
          <w:p w:rsidR="00D40013" w:rsidRDefault="00D40013" w:rsidP="001E2946">
            <w:pPr>
              <w:spacing w:after="0"/>
              <w:jc w:val="center"/>
              <w:rPr>
                <w:rFonts w:ascii="Arial" w:eastAsia="Times New Roman" w:hAnsi="Arial" w:cs="Arial"/>
                <w:bCs/>
                <w:sz w:val="17"/>
                <w:szCs w:val="17"/>
                <w:lang w:eastAsia="es-MX"/>
              </w:rPr>
            </w:pPr>
          </w:p>
          <w:p w:rsidR="00D40013" w:rsidRPr="006C5509" w:rsidRDefault="00D40013" w:rsidP="001E2946">
            <w:pPr>
              <w:spacing w:after="0"/>
              <w:jc w:val="center"/>
              <w:rPr>
                <w:rFonts w:ascii="Arial" w:eastAsia="Times New Roman" w:hAnsi="Arial" w:cs="Arial"/>
                <w:bCs/>
                <w:sz w:val="17"/>
                <w:szCs w:val="17"/>
                <w:lang w:eastAsia="es-MX"/>
              </w:rPr>
            </w:pPr>
            <w:r w:rsidRPr="006C5509">
              <w:rPr>
                <w:rFonts w:ascii="Arial" w:eastAsia="Times New Roman" w:hAnsi="Arial" w:cs="Arial"/>
                <w:bCs/>
                <w:sz w:val="17"/>
                <w:szCs w:val="17"/>
                <w:lang w:eastAsia="es-MX"/>
              </w:rPr>
              <w:t>N/A</w:t>
            </w:r>
          </w:p>
        </w:tc>
        <w:tc>
          <w:tcPr>
            <w:tcW w:w="38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hAnsi="Arial" w:cs="Arial"/>
                <w:sz w:val="18"/>
                <w:szCs w:val="18"/>
              </w:rPr>
            </w:pPr>
            <w:r w:rsidRPr="00676096">
              <w:rPr>
                <w:rFonts w:ascii="Arial" w:eastAsia="Times New Roman" w:hAnsi="Arial" w:cs="Arial"/>
                <w:sz w:val="18"/>
                <w:szCs w:val="18"/>
                <w:lang w:eastAsia="es-MX"/>
              </w:rPr>
              <w:t>Artículos 1, 45, 54, 83 y 85 de la Ley Federal del Presupuesto y Responsabilidad Hacendaria y 223 de su Reglamento, 33 y 49 d</w:t>
            </w:r>
            <w:r>
              <w:rPr>
                <w:rFonts w:ascii="Arial" w:eastAsia="Times New Roman" w:hAnsi="Arial" w:cs="Arial"/>
                <w:sz w:val="18"/>
                <w:szCs w:val="18"/>
                <w:lang w:eastAsia="es-MX"/>
              </w:rPr>
              <w:t xml:space="preserve">e la Ley de Coordinación Fiscal; </w:t>
            </w:r>
            <w:r w:rsidRPr="00A34C41">
              <w:rPr>
                <w:rFonts w:ascii="Arial" w:hAnsi="Arial" w:cs="Arial"/>
                <w:sz w:val="18"/>
                <w:szCs w:val="18"/>
              </w:rPr>
              <w:t>181, 182</w:t>
            </w:r>
            <w:r>
              <w:rPr>
                <w:rFonts w:ascii="Arial" w:hAnsi="Arial" w:cs="Arial"/>
                <w:sz w:val="18"/>
                <w:szCs w:val="18"/>
              </w:rPr>
              <w:t xml:space="preserve"> y</w:t>
            </w:r>
            <w:r w:rsidRPr="00A34C41">
              <w:rPr>
                <w:rFonts w:ascii="Arial" w:hAnsi="Arial" w:cs="Arial"/>
                <w:sz w:val="18"/>
                <w:szCs w:val="18"/>
              </w:rPr>
              <w:t xml:space="preserve"> 183</w:t>
            </w:r>
            <w:r>
              <w:rPr>
                <w:rFonts w:ascii="Arial" w:eastAsia="Times New Roman" w:hAnsi="Arial" w:cs="Arial"/>
                <w:sz w:val="18"/>
                <w:szCs w:val="18"/>
                <w:lang w:eastAsia="es-MX"/>
              </w:rPr>
              <w:t xml:space="preserve"> </w:t>
            </w:r>
            <w:r w:rsidRPr="00676096">
              <w:rPr>
                <w:rFonts w:ascii="Arial" w:eastAsia="Times New Roman" w:hAnsi="Arial" w:cs="Arial"/>
                <w:sz w:val="18"/>
                <w:szCs w:val="18"/>
                <w:lang w:eastAsia="es-MX"/>
              </w:rPr>
              <w:t xml:space="preserve">de la Ley Orgánica del Municipio aplicable al Estado de Zacatecas, </w:t>
            </w:r>
            <w:r w:rsidRPr="00A34C41">
              <w:rPr>
                <w:rFonts w:ascii="Arial" w:hAnsi="Arial" w:cs="Arial"/>
                <w:sz w:val="18"/>
                <w:szCs w:val="18"/>
              </w:rPr>
              <w:t xml:space="preserve">15 primer párrafo, fracciones III y IV de la Ley de </w:t>
            </w:r>
            <w:r w:rsidRPr="00A34C41">
              <w:rPr>
                <w:rFonts w:ascii="Arial" w:hAnsi="Arial" w:cs="Arial"/>
                <w:sz w:val="18"/>
                <w:szCs w:val="18"/>
              </w:rPr>
              <w:lastRenderedPageBreak/>
              <w:t>Fiscalización Superior del Estado de Zacatecas</w:t>
            </w:r>
            <w:r w:rsidRPr="002C6939">
              <w:rPr>
                <w:rFonts w:ascii="Arial" w:hAnsi="Arial" w:cs="Arial"/>
                <w:sz w:val="18"/>
                <w:szCs w:val="18"/>
              </w:rPr>
              <w:t>, así como el Postulado Básico de Contabilidad Gubernamental denominado "Registro e integración Presupuestaria"</w:t>
            </w:r>
            <w:r>
              <w:rPr>
                <w:rFonts w:ascii="Arial" w:hAnsi="Arial" w:cs="Arial"/>
                <w:sz w:val="18"/>
                <w:szCs w:val="18"/>
              </w:rPr>
              <w:t xml:space="preserve">, </w:t>
            </w:r>
            <w:r w:rsidRPr="00A34C41">
              <w:rPr>
                <w:rFonts w:ascii="Arial" w:hAnsi="Arial" w:cs="Arial"/>
                <w:sz w:val="18"/>
                <w:szCs w:val="18"/>
              </w:rPr>
              <w:t>ordenamientos vigentes en el Ejercicio Fiscal 2014.</w:t>
            </w:r>
          </w:p>
          <w:p w:rsidR="00D40013" w:rsidRPr="00E75039" w:rsidRDefault="00D40013" w:rsidP="001E2946">
            <w:pPr>
              <w:spacing w:after="0"/>
              <w:jc w:val="both"/>
              <w:rPr>
                <w:rFonts w:ascii="Arial" w:eastAsia="Times New Roman" w:hAnsi="Arial" w:cs="Arial"/>
                <w:sz w:val="18"/>
                <w:szCs w:val="18"/>
                <w:lang w:eastAsia="es-MX"/>
              </w:rPr>
            </w:pPr>
          </w:p>
        </w:tc>
        <w:tc>
          <w:tcPr>
            <w:tcW w:w="581" w:type="pct"/>
            <w:gridSpan w:val="2"/>
            <w:tcBorders>
              <w:top w:val="single" w:sz="8" w:space="0" w:color="auto"/>
              <w:left w:val="single" w:sz="8" w:space="0" w:color="auto"/>
              <w:bottom w:val="single" w:sz="8" w:space="0" w:color="auto"/>
              <w:right w:val="single" w:sz="8" w:space="0" w:color="auto"/>
            </w:tcBorders>
            <w:shd w:val="clear" w:color="auto" w:fill="auto"/>
          </w:tcPr>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BD3899" w:rsidRDefault="00BD3899" w:rsidP="001E2946">
            <w:pPr>
              <w:spacing w:after="0"/>
              <w:jc w:val="both"/>
              <w:rPr>
                <w:rFonts w:ascii="Arial" w:eastAsia="Times New Roman" w:hAnsi="Arial" w:cs="Arial"/>
                <w:sz w:val="18"/>
                <w:szCs w:val="18"/>
                <w:lang w:eastAsia="es-MX"/>
              </w:rPr>
            </w:pPr>
          </w:p>
          <w:p w:rsidR="00BD3899" w:rsidRDefault="00BD3899" w:rsidP="001E2946">
            <w:pPr>
              <w:spacing w:after="0"/>
              <w:jc w:val="both"/>
              <w:rPr>
                <w:rFonts w:ascii="Arial" w:eastAsia="Times New Roman" w:hAnsi="Arial" w:cs="Arial"/>
                <w:sz w:val="18"/>
                <w:szCs w:val="18"/>
                <w:lang w:eastAsia="es-MX"/>
              </w:rPr>
            </w:pPr>
          </w:p>
          <w:p w:rsidR="00BD3899" w:rsidRDefault="00BD3899"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p>
          <w:p w:rsidR="00D40013" w:rsidRDefault="00D40013" w:rsidP="001E2946">
            <w:pPr>
              <w:spacing w:after="0"/>
              <w:jc w:val="both"/>
              <w:rPr>
                <w:rFonts w:ascii="Arial" w:eastAsia="Times New Roman" w:hAnsi="Arial" w:cs="Arial"/>
                <w:sz w:val="18"/>
                <w:szCs w:val="18"/>
                <w:lang w:eastAsia="es-MX"/>
              </w:rPr>
            </w:pPr>
            <w:r w:rsidRPr="000145CC">
              <w:rPr>
                <w:rFonts w:ascii="Arial" w:eastAsia="Times New Roman" w:hAnsi="Arial" w:cs="Arial"/>
                <w:sz w:val="18"/>
                <w:szCs w:val="18"/>
                <w:lang w:eastAsia="es-MX"/>
              </w:rPr>
              <w:t>El municipio no presentó aclaración ni documentación a la observación realizada respecto a</w:t>
            </w:r>
            <w:r>
              <w:rPr>
                <w:rFonts w:ascii="Arial" w:eastAsia="Times New Roman" w:hAnsi="Arial" w:cs="Arial"/>
                <w:sz w:val="18"/>
                <w:szCs w:val="18"/>
                <w:lang w:eastAsia="es-MX"/>
              </w:rPr>
              <w:t xml:space="preserve">l </w:t>
            </w:r>
            <w:r w:rsidRPr="008C29F6">
              <w:rPr>
                <w:rFonts w:ascii="Arial" w:eastAsia="Times New Roman" w:hAnsi="Arial" w:cs="Arial"/>
                <w:sz w:val="18"/>
                <w:szCs w:val="18"/>
                <w:lang w:eastAsia="es-MX"/>
              </w:rPr>
              <w:t>subejer</w:t>
            </w:r>
            <w:r>
              <w:rPr>
                <w:rFonts w:ascii="Arial" w:eastAsia="Times New Roman" w:hAnsi="Arial" w:cs="Arial"/>
                <w:sz w:val="18"/>
                <w:szCs w:val="18"/>
                <w:lang w:eastAsia="es-MX"/>
              </w:rPr>
              <w:t xml:space="preserve">cicio presupuestal de </w:t>
            </w:r>
            <w:r w:rsidRPr="00257DFB">
              <w:rPr>
                <w:rFonts w:ascii="Arial" w:eastAsia="Times New Roman" w:hAnsi="Arial" w:cs="Arial"/>
                <w:sz w:val="18"/>
                <w:szCs w:val="18"/>
                <w:lang w:eastAsia="es-MX"/>
              </w:rPr>
              <w:t>Otros Programas</w:t>
            </w:r>
            <w:r w:rsidRPr="008C29F6">
              <w:rPr>
                <w:rFonts w:ascii="Arial" w:eastAsia="Times New Roman" w:hAnsi="Arial" w:cs="Arial"/>
                <w:sz w:val="18"/>
                <w:szCs w:val="18"/>
                <w:lang w:eastAsia="es-MX"/>
              </w:rPr>
              <w:t xml:space="preserve"> del ejercicio fiscal 2014</w:t>
            </w:r>
            <w:r w:rsidRPr="000145CC">
              <w:rPr>
                <w:rFonts w:ascii="Arial" w:eastAsia="Times New Roman" w:hAnsi="Arial" w:cs="Arial"/>
                <w:sz w:val="18"/>
                <w:szCs w:val="18"/>
                <w:lang w:eastAsia="es-MX"/>
              </w:rPr>
              <w:t>.</w:t>
            </w:r>
          </w:p>
        </w:tc>
        <w:tc>
          <w:tcPr>
            <w:tcW w:w="233" w:type="pct"/>
            <w:tcBorders>
              <w:top w:val="single" w:sz="8" w:space="0" w:color="auto"/>
              <w:left w:val="single" w:sz="8" w:space="0" w:color="auto"/>
              <w:bottom w:val="single" w:sz="8" w:space="0" w:color="auto"/>
              <w:right w:val="single" w:sz="8" w:space="0" w:color="auto"/>
            </w:tcBorders>
            <w:shd w:val="clear" w:color="auto" w:fill="auto"/>
          </w:tcPr>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BD3899" w:rsidRDefault="00BD3899"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F274F3" w:rsidRDefault="00F274F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232" w:type="pct"/>
            <w:tcBorders>
              <w:top w:val="single" w:sz="8" w:space="0" w:color="auto"/>
              <w:left w:val="single" w:sz="8" w:space="0" w:color="auto"/>
              <w:bottom w:val="single" w:sz="8" w:space="0" w:color="auto"/>
              <w:right w:val="single" w:sz="8" w:space="0" w:color="auto"/>
            </w:tcBorders>
            <w:shd w:val="clear" w:color="auto" w:fill="auto"/>
          </w:tcPr>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BD3899" w:rsidRDefault="00BD3899" w:rsidP="001E2946">
            <w:pPr>
              <w:spacing w:after="0"/>
              <w:jc w:val="center"/>
              <w:rPr>
                <w:rFonts w:ascii="Arial" w:eastAsia="Times New Roman" w:hAnsi="Arial" w:cs="Arial"/>
                <w:sz w:val="18"/>
                <w:szCs w:val="18"/>
                <w:lang w:eastAsia="es-MX"/>
              </w:rPr>
            </w:pPr>
          </w:p>
          <w:p w:rsidR="00BD3899" w:rsidRDefault="00BD3899" w:rsidP="001E2946">
            <w:pPr>
              <w:spacing w:after="0"/>
              <w:jc w:val="center"/>
              <w:rPr>
                <w:rFonts w:ascii="Arial" w:eastAsia="Times New Roman" w:hAnsi="Arial" w:cs="Arial"/>
                <w:sz w:val="18"/>
                <w:szCs w:val="18"/>
                <w:lang w:eastAsia="es-MX"/>
              </w:rPr>
            </w:pPr>
          </w:p>
          <w:p w:rsidR="00BD3899" w:rsidRDefault="00BD3899"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p>
          <w:p w:rsidR="00D40013" w:rsidRDefault="00D40013" w:rsidP="001E2946">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N/A</w:t>
            </w:r>
          </w:p>
        </w:tc>
        <w:tc>
          <w:tcPr>
            <w:tcW w:w="348" w:type="pct"/>
            <w:tcBorders>
              <w:top w:val="single" w:sz="4" w:space="0" w:color="auto"/>
              <w:left w:val="nil"/>
              <w:bottom w:val="single" w:sz="4" w:space="0" w:color="auto"/>
              <w:right w:val="single" w:sz="8" w:space="0" w:color="auto"/>
            </w:tcBorders>
            <w:vAlign w:val="center"/>
          </w:tcPr>
          <w:p w:rsidR="00D40013" w:rsidRPr="00841E89" w:rsidRDefault="00D40013" w:rsidP="001E2946">
            <w:pPr>
              <w:spacing w:after="0"/>
              <w:jc w:val="right"/>
              <w:rPr>
                <w:rFonts w:ascii="Arial" w:hAnsi="Arial" w:cs="Arial"/>
                <w:sz w:val="18"/>
                <w:szCs w:val="18"/>
              </w:rPr>
            </w:pPr>
          </w:p>
        </w:tc>
        <w:tc>
          <w:tcPr>
            <w:tcW w:w="388" w:type="pct"/>
            <w:tcBorders>
              <w:top w:val="single" w:sz="4" w:space="0" w:color="auto"/>
              <w:left w:val="nil"/>
              <w:bottom w:val="single" w:sz="4" w:space="0" w:color="auto"/>
              <w:right w:val="single" w:sz="8" w:space="0" w:color="auto"/>
            </w:tcBorders>
            <w:vAlign w:val="center"/>
          </w:tcPr>
          <w:p w:rsidR="00D40013" w:rsidRDefault="00D40013" w:rsidP="001E2946">
            <w:pPr>
              <w:spacing w:after="0"/>
              <w:jc w:val="center"/>
              <w:rPr>
                <w:rFonts w:ascii="Arial" w:hAnsi="Arial" w:cs="Arial"/>
                <w:sz w:val="18"/>
                <w:szCs w:val="18"/>
              </w:rPr>
            </w:pPr>
          </w:p>
          <w:p w:rsidR="00F274F3" w:rsidRDefault="00F274F3" w:rsidP="001E2946">
            <w:pPr>
              <w:spacing w:after="0"/>
              <w:jc w:val="center"/>
              <w:rPr>
                <w:rFonts w:ascii="Arial" w:hAnsi="Arial" w:cs="Arial"/>
                <w:sz w:val="18"/>
                <w:szCs w:val="18"/>
              </w:rPr>
            </w:pPr>
          </w:p>
          <w:p w:rsidR="00F274F3" w:rsidRDefault="00F274F3" w:rsidP="001E2946">
            <w:pPr>
              <w:spacing w:after="0"/>
              <w:jc w:val="center"/>
              <w:rPr>
                <w:rFonts w:ascii="Arial" w:hAnsi="Arial" w:cs="Arial"/>
                <w:sz w:val="18"/>
                <w:szCs w:val="18"/>
              </w:rPr>
            </w:pPr>
          </w:p>
          <w:p w:rsidR="00D40013" w:rsidRPr="00841E89" w:rsidRDefault="00D40013" w:rsidP="001E2946">
            <w:pPr>
              <w:spacing w:after="0"/>
              <w:jc w:val="center"/>
              <w:rPr>
                <w:rFonts w:ascii="Arial" w:hAnsi="Arial" w:cs="Arial"/>
                <w:sz w:val="18"/>
                <w:szCs w:val="18"/>
              </w:rPr>
            </w:pPr>
            <w:r>
              <w:rPr>
                <w:rFonts w:ascii="Arial" w:hAnsi="Arial" w:cs="Arial"/>
                <w:sz w:val="18"/>
                <w:szCs w:val="18"/>
              </w:rPr>
              <w:t>X</w:t>
            </w:r>
          </w:p>
        </w:tc>
        <w:tc>
          <w:tcPr>
            <w:tcW w:w="588" w:type="pct"/>
            <w:tcBorders>
              <w:top w:val="single" w:sz="4" w:space="0" w:color="auto"/>
              <w:left w:val="nil"/>
              <w:bottom w:val="single" w:sz="4" w:space="0" w:color="auto"/>
              <w:right w:val="single" w:sz="4" w:space="0" w:color="auto"/>
            </w:tcBorders>
          </w:tcPr>
          <w:p w:rsidR="00D40013" w:rsidRDefault="00D40013" w:rsidP="001E2946">
            <w:pPr>
              <w:jc w:val="both"/>
              <w:rPr>
                <w:rFonts w:ascii="Arial" w:hAnsi="Arial" w:cs="Arial"/>
                <w:sz w:val="18"/>
                <w:szCs w:val="18"/>
              </w:rPr>
            </w:pPr>
          </w:p>
          <w:p w:rsidR="00D40013" w:rsidRDefault="00D40013" w:rsidP="001E2946">
            <w:pPr>
              <w:jc w:val="both"/>
              <w:rPr>
                <w:rFonts w:ascii="Arial" w:hAnsi="Arial" w:cs="Arial"/>
                <w:sz w:val="18"/>
                <w:szCs w:val="18"/>
              </w:rPr>
            </w:pPr>
          </w:p>
          <w:p w:rsidR="00D40013" w:rsidRDefault="00D40013" w:rsidP="001E2946">
            <w:pPr>
              <w:jc w:val="both"/>
              <w:rPr>
                <w:rFonts w:ascii="Arial" w:hAnsi="Arial" w:cs="Arial"/>
                <w:sz w:val="18"/>
                <w:szCs w:val="18"/>
              </w:rPr>
            </w:pPr>
          </w:p>
          <w:p w:rsidR="00BD3899" w:rsidRDefault="00BD3899" w:rsidP="001E2946">
            <w:pPr>
              <w:jc w:val="both"/>
              <w:rPr>
                <w:rFonts w:ascii="Arial" w:hAnsi="Arial" w:cs="Arial"/>
                <w:sz w:val="18"/>
                <w:szCs w:val="18"/>
              </w:rPr>
            </w:pPr>
          </w:p>
          <w:p w:rsidR="00D40013" w:rsidRDefault="00D40013" w:rsidP="001E2946">
            <w:pPr>
              <w:jc w:val="both"/>
              <w:rPr>
                <w:rFonts w:ascii="Arial" w:hAnsi="Arial" w:cs="Arial"/>
                <w:sz w:val="18"/>
                <w:szCs w:val="18"/>
              </w:rPr>
            </w:pPr>
          </w:p>
          <w:p w:rsidR="00D40013" w:rsidRDefault="00D40013" w:rsidP="001E2946">
            <w:pPr>
              <w:jc w:val="both"/>
              <w:rPr>
                <w:rFonts w:ascii="Arial" w:hAnsi="Arial" w:cs="Arial"/>
                <w:sz w:val="18"/>
                <w:szCs w:val="18"/>
              </w:rPr>
            </w:pPr>
            <w:r w:rsidRPr="00257DFB">
              <w:rPr>
                <w:rFonts w:ascii="Arial" w:hAnsi="Arial" w:cs="Arial"/>
                <w:b/>
                <w:sz w:val="18"/>
                <w:szCs w:val="18"/>
              </w:rPr>
              <w:t>No se Aclara:</w:t>
            </w:r>
            <w:r w:rsidRPr="000145CC">
              <w:rPr>
                <w:rFonts w:ascii="Arial" w:hAnsi="Arial" w:cs="Arial"/>
                <w:sz w:val="18"/>
                <w:szCs w:val="18"/>
              </w:rPr>
              <w:t xml:space="preserve"> En virtud, que el municipio no presentó aclaración ni justificación </w:t>
            </w:r>
            <w:r w:rsidRPr="00257DFB">
              <w:rPr>
                <w:rFonts w:ascii="Arial" w:hAnsi="Arial" w:cs="Arial"/>
                <w:sz w:val="18"/>
                <w:szCs w:val="18"/>
              </w:rPr>
              <w:t xml:space="preserve">al subejercicio presupuestal </w:t>
            </w:r>
            <w:r w:rsidR="008E6FE5">
              <w:rPr>
                <w:rFonts w:ascii="Arial" w:hAnsi="Arial" w:cs="Arial"/>
                <w:sz w:val="18"/>
                <w:szCs w:val="18"/>
              </w:rPr>
              <w:t xml:space="preserve">de diferentes cuentas bancarias abiertas a nombre del municipio de </w:t>
            </w:r>
            <w:r w:rsidR="00983F53">
              <w:rPr>
                <w:rFonts w:ascii="Arial" w:hAnsi="Arial" w:cs="Arial"/>
                <w:sz w:val="18"/>
                <w:szCs w:val="18"/>
              </w:rPr>
              <w:t>Concepción</w:t>
            </w:r>
            <w:r w:rsidR="008E6FE5">
              <w:rPr>
                <w:rFonts w:ascii="Arial" w:hAnsi="Arial" w:cs="Arial"/>
                <w:sz w:val="18"/>
                <w:szCs w:val="18"/>
              </w:rPr>
              <w:t xml:space="preserve"> del Oro, Zacatecas ante la </w:t>
            </w:r>
            <w:r w:rsidR="00983F53" w:rsidRPr="00983F53">
              <w:rPr>
                <w:rFonts w:ascii="Arial" w:hAnsi="Arial" w:cs="Arial"/>
                <w:sz w:val="18"/>
                <w:szCs w:val="18"/>
              </w:rPr>
              <w:t>Institución Financiera HSBC México S.A.</w:t>
            </w:r>
            <w:r w:rsidR="00983F53">
              <w:rPr>
                <w:rFonts w:ascii="Arial" w:hAnsi="Arial" w:cs="Arial"/>
                <w:sz w:val="18"/>
                <w:szCs w:val="18"/>
              </w:rPr>
              <w:t xml:space="preserve">, operativas </w:t>
            </w:r>
            <w:r w:rsidRPr="00257DFB">
              <w:rPr>
                <w:rFonts w:ascii="Arial" w:hAnsi="Arial" w:cs="Arial"/>
                <w:sz w:val="18"/>
                <w:szCs w:val="18"/>
              </w:rPr>
              <w:t>de Otros Programas del ejercicio fiscal 2014</w:t>
            </w:r>
            <w:r w:rsidR="00983F53">
              <w:rPr>
                <w:rFonts w:ascii="Arial" w:hAnsi="Arial" w:cs="Arial"/>
                <w:sz w:val="18"/>
                <w:szCs w:val="18"/>
              </w:rPr>
              <w:t xml:space="preserve"> y que se </w:t>
            </w:r>
            <w:r w:rsidR="00983F53">
              <w:rPr>
                <w:rFonts w:ascii="Arial" w:hAnsi="Arial" w:cs="Arial"/>
                <w:sz w:val="18"/>
                <w:szCs w:val="18"/>
              </w:rPr>
              <w:lastRenderedPageBreak/>
              <w:t>detallan en la presente observación</w:t>
            </w:r>
            <w:r>
              <w:rPr>
                <w:rFonts w:ascii="Arial" w:hAnsi="Arial" w:cs="Arial"/>
                <w:sz w:val="18"/>
                <w:szCs w:val="18"/>
              </w:rPr>
              <w:t>.</w:t>
            </w:r>
          </w:p>
          <w:p w:rsidR="00D40013" w:rsidRPr="00841E89" w:rsidRDefault="00D40013" w:rsidP="001E2946">
            <w:pPr>
              <w:jc w:val="both"/>
              <w:rPr>
                <w:rFonts w:ascii="Arial" w:hAnsi="Arial" w:cs="Arial"/>
                <w:sz w:val="18"/>
                <w:szCs w:val="18"/>
              </w:rPr>
            </w:pPr>
          </w:p>
        </w:tc>
      </w:tr>
      <w:tr w:rsidR="00D40013" w:rsidRPr="00E75039" w:rsidTr="003765DA">
        <w:trPr>
          <w:trHeight w:val="415"/>
        </w:trPr>
        <w:tc>
          <w:tcPr>
            <w:tcW w:w="1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40013" w:rsidRDefault="00D40013" w:rsidP="001E2946">
            <w:pPr>
              <w:spacing w:after="0"/>
              <w:jc w:val="center"/>
              <w:rPr>
                <w:rFonts w:ascii="Arial" w:hAnsi="Arial" w:cs="Arial"/>
                <w:sz w:val="18"/>
                <w:szCs w:val="18"/>
              </w:rPr>
            </w:pPr>
          </w:p>
          <w:p w:rsidR="00D40013" w:rsidRDefault="00D40013" w:rsidP="001E2946">
            <w:pPr>
              <w:spacing w:after="0"/>
              <w:jc w:val="center"/>
              <w:rPr>
                <w:rFonts w:ascii="Arial" w:hAnsi="Arial" w:cs="Arial"/>
                <w:sz w:val="18"/>
                <w:szCs w:val="18"/>
              </w:rPr>
            </w:pPr>
          </w:p>
          <w:p w:rsidR="00D40013" w:rsidRDefault="00D40013" w:rsidP="001E2946">
            <w:pPr>
              <w:spacing w:after="0"/>
              <w:jc w:val="center"/>
              <w:rPr>
                <w:rFonts w:ascii="Arial" w:hAnsi="Arial" w:cs="Arial"/>
                <w:sz w:val="18"/>
                <w:szCs w:val="18"/>
              </w:rPr>
            </w:pPr>
          </w:p>
          <w:p w:rsidR="00D40013" w:rsidRDefault="00D40013" w:rsidP="001E2946">
            <w:pPr>
              <w:spacing w:after="0"/>
              <w:jc w:val="center"/>
              <w:rPr>
                <w:rFonts w:ascii="Arial" w:hAnsi="Arial" w:cs="Arial"/>
                <w:sz w:val="18"/>
                <w:szCs w:val="18"/>
              </w:rPr>
            </w:pPr>
          </w:p>
          <w:p w:rsidR="00D40013" w:rsidRDefault="00D40013" w:rsidP="001E2946">
            <w:pPr>
              <w:spacing w:after="0"/>
              <w:jc w:val="center"/>
              <w:rPr>
                <w:rFonts w:ascii="Arial" w:hAnsi="Arial" w:cs="Arial"/>
                <w:sz w:val="18"/>
                <w:szCs w:val="18"/>
              </w:rPr>
            </w:pPr>
          </w:p>
          <w:p w:rsidR="00D40013" w:rsidRPr="00E75039" w:rsidRDefault="00D40013" w:rsidP="001E2946">
            <w:pPr>
              <w:spacing w:after="0"/>
              <w:jc w:val="center"/>
              <w:rPr>
                <w:rFonts w:ascii="Arial" w:hAnsi="Arial" w:cs="Arial"/>
                <w:sz w:val="18"/>
                <w:szCs w:val="18"/>
              </w:rPr>
            </w:pPr>
            <w:r>
              <w:rPr>
                <w:rFonts w:ascii="Arial" w:hAnsi="Arial" w:cs="Arial"/>
                <w:sz w:val="18"/>
                <w:szCs w:val="18"/>
              </w:rPr>
              <w:t>15</w:t>
            </w:r>
          </w:p>
        </w:tc>
        <w:tc>
          <w:tcPr>
            <w:tcW w:w="349"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D40013" w:rsidRDefault="00D40013" w:rsidP="001E2946">
            <w:pPr>
              <w:spacing w:after="0"/>
              <w:jc w:val="center"/>
              <w:rPr>
                <w:rFonts w:ascii="Arial" w:hAnsi="Arial" w:cs="Arial"/>
                <w:sz w:val="18"/>
                <w:szCs w:val="18"/>
              </w:rPr>
            </w:pPr>
          </w:p>
          <w:p w:rsidR="00D40013" w:rsidRDefault="00D40013" w:rsidP="001E2946">
            <w:pPr>
              <w:spacing w:after="0"/>
              <w:jc w:val="center"/>
              <w:rPr>
                <w:rFonts w:ascii="Arial" w:hAnsi="Arial" w:cs="Arial"/>
                <w:sz w:val="18"/>
                <w:szCs w:val="18"/>
              </w:rPr>
            </w:pPr>
          </w:p>
          <w:p w:rsidR="00D40013" w:rsidRDefault="00D40013" w:rsidP="001E2946">
            <w:pPr>
              <w:spacing w:after="0"/>
              <w:jc w:val="center"/>
              <w:rPr>
                <w:rFonts w:ascii="Arial" w:hAnsi="Arial" w:cs="Arial"/>
                <w:sz w:val="18"/>
                <w:szCs w:val="18"/>
              </w:rPr>
            </w:pPr>
          </w:p>
          <w:p w:rsidR="00D40013" w:rsidRDefault="00D40013" w:rsidP="001E2946">
            <w:pPr>
              <w:spacing w:after="0"/>
              <w:jc w:val="center"/>
              <w:rPr>
                <w:rFonts w:ascii="Arial" w:hAnsi="Arial" w:cs="Arial"/>
                <w:sz w:val="18"/>
                <w:szCs w:val="18"/>
              </w:rPr>
            </w:pPr>
          </w:p>
          <w:p w:rsidR="00D40013" w:rsidRDefault="00D40013" w:rsidP="001E2946">
            <w:pPr>
              <w:spacing w:after="0"/>
              <w:jc w:val="center"/>
              <w:rPr>
                <w:rFonts w:ascii="Arial" w:hAnsi="Arial" w:cs="Arial"/>
                <w:sz w:val="18"/>
                <w:szCs w:val="18"/>
              </w:rPr>
            </w:pPr>
          </w:p>
          <w:p w:rsidR="00D40013" w:rsidRPr="00E75039" w:rsidRDefault="00D40013" w:rsidP="001E2946">
            <w:pPr>
              <w:spacing w:after="0"/>
              <w:jc w:val="center"/>
              <w:rPr>
                <w:rFonts w:ascii="Arial" w:hAnsi="Arial" w:cs="Arial"/>
                <w:sz w:val="18"/>
                <w:szCs w:val="18"/>
              </w:rPr>
            </w:pPr>
            <w:r>
              <w:rPr>
                <w:rFonts w:ascii="Arial" w:hAnsi="Arial" w:cs="Arial"/>
                <w:sz w:val="18"/>
                <w:szCs w:val="18"/>
              </w:rPr>
              <w:t>N/A</w:t>
            </w:r>
          </w:p>
        </w:tc>
        <w:tc>
          <w:tcPr>
            <w:tcW w:w="1392" w:type="pct"/>
            <w:tcBorders>
              <w:top w:val="single" w:sz="8" w:space="0" w:color="auto"/>
              <w:left w:val="single" w:sz="8" w:space="0" w:color="auto"/>
              <w:bottom w:val="single" w:sz="8" w:space="0" w:color="auto"/>
              <w:right w:val="single" w:sz="8" w:space="0" w:color="auto"/>
            </w:tcBorders>
            <w:shd w:val="clear" w:color="auto" w:fill="auto"/>
            <w:vAlign w:val="center"/>
          </w:tcPr>
          <w:p w:rsidR="00D40013" w:rsidRDefault="00D40013" w:rsidP="001E2946">
            <w:pPr>
              <w:spacing w:after="0"/>
              <w:jc w:val="both"/>
              <w:rPr>
                <w:rFonts w:ascii="Arial" w:hAnsi="Arial" w:cs="Arial"/>
                <w:b/>
                <w:sz w:val="18"/>
                <w:szCs w:val="18"/>
              </w:rPr>
            </w:pPr>
          </w:p>
          <w:p w:rsidR="00D40013" w:rsidRDefault="00D40013" w:rsidP="001E2946">
            <w:pPr>
              <w:spacing w:after="0"/>
              <w:jc w:val="both"/>
              <w:rPr>
                <w:rFonts w:ascii="Arial" w:hAnsi="Arial" w:cs="Arial"/>
                <w:b/>
                <w:sz w:val="18"/>
                <w:szCs w:val="18"/>
              </w:rPr>
            </w:pPr>
          </w:p>
          <w:p w:rsidR="00D40013" w:rsidRPr="00190969" w:rsidRDefault="00D40013" w:rsidP="001E2946">
            <w:pPr>
              <w:spacing w:after="0"/>
              <w:jc w:val="both"/>
              <w:rPr>
                <w:rFonts w:ascii="Arial" w:hAnsi="Arial" w:cs="Arial"/>
                <w:b/>
                <w:sz w:val="18"/>
                <w:szCs w:val="18"/>
              </w:rPr>
            </w:pPr>
            <w:r w:rsidRPr="00190969">
              <w:rPr>
                <w:rFonts w:ascii="Arial" w:hAnsi="Arial" w:cs="Arial"/>
                <w:b/>
                <w:sz w:val="18"/>
                <w:szCs w:val="18"/>
              </w:rPr>
              <w:t>Incumplimiento de apertura de cuentas exclusivas para Obras y Programas Convenidos</w:t>
            </w:r>
          </w:p>
          <w:p w:rsidR="00D40013" w:rsidRPr="00190969" w:rsidRDefault="00D40013" w:rsidP="001E2946">
            <w:pPr>
              <w:spacing w:after="0"/>
              <w:jc w:val="both"/>
              <w:rPr>
                <w:rFonts w:ascii="Arial" w:hAnsi="Arial" w:cs="Arial"/>
                <w:sz w:val="18"/>
                <w:szCs w:val="18"/>
              </w:rPr>
            </w:pPr>
          </w:p>
          <w:p w:rsidR="00D40013" w:rsidRPr="007F064F" w:rsidRDefault="00D40013" w:rsidP="001E2946">
            <w:pPr>
              <w:spacing w:after="0"/>
              <w:ind w:right="283"/>
              <w:jc w:val="both"/>
              <w:rPr>
                <w:rFonts w:ascii="Arial" w:hAnsi="Arial" w:cs="Arial"/>
                <w:bCs/>
                <w:sz w:val="18"/>
                <w:szCs w:val="18"/>
              </w:rPr>
            </w:pPr>
            <w:r w:rsidRPr="007F064F">
              <w:rPr>
                <w:rFonts w:ascii="Arial" w:hAnsi="Arial" w:cs="Arial"/>
                <w:bCs/>
                <w:sz w:val="18"/>
                <w:szCs w:val="18"/>
              </w:rPr>
              <w:t xml:space="preserve">Derivado de la revisión a los auxiliares de bancos del Sistema Automatizado de Administración y Contabilidad Gubernamental (SAACG), Estados de Cuenta Bancarios y las conciliaciones de las Cuentas Bancarias de Recursos Federales de Fondo III, así como a las correspondientes a Otros Programas abiertas a nombre del municipio de Concepción del Oro, Zacatecas ante la Institución Financiera HSBC México, S.A., de las cuales del 1 de enero al 31 de diciembre de 2014 se detectó que el </w:t>
            </w:r>
            <w:r w:rsidRPr="007F064F">
              <w:rPr>
                <w:rFonts w:ascii="Arial" w:hAnsi="Arial" w:cs="Arial"/>
                <w:bCs/>
                <w:sz w:val="18"/>
                <w:szCs w:val="18"/>
              </w:rPr>
              <w:lastRenderedPageBreak/>
              <w:t xml:space="preserve">municipio no realizó la apertura de Cuentas Bancarias exclusivas para la ejecución de las Obras y Programas Convenidos, sino que realizó erogaciones directamente de las Cuentas Bancarias de Fondo III, sin que se realizaran las aportaciones correspondientes a las Cuentas Bancarias concentradoras para los programas, Recursos Federales Extraordinarios FISE 2014, lo cual no permitió identificar claramente el monto total ejercido por cada uno de los programas antes citados. Lo anterior, incumpliendo lo establecido en el artículo 69 Tercer Párrafo, de la Ley General de Contabilidad Gubernamental, en el cual se establece lo siguiente: </w:t>
            </w:r>
            <w:r w:rsidRPr="00D5641D">
              <w:rPr>
                <w:rFonts w:ascii="Arial" w:hAnsi="Arial" w:cs="Arial"/>
                <w:bCs/>
                <w:i/>
                <w:sz w:val="18"/>
                <w:szCs w:val="18"/>
              </w:rPr>
              <w:t>"Para efectos de la presentación de la información financiera y la cuenta pública, deberá existir una cuenta bancaria productiva específica por cada fondo de aportaciones federales, programa de subsidios y convenio de reasignación, a través de los cuales se ministren recursos federales".</w:t>
            </w:r>
          </w:p>
          <w:p w:rsidR="00BD3899" w:rsidRPr="002F226C" w:rsidRDefault="00BD3899" w:rsidP="001E2946">
            <w:pPr>
              <w:spacing w:after="0"/>
              <w:jc w:val="both"/>
              <w:rPr>
                <w:rFonts w:ascii="Arial" w:hAnsi="Arial" w:cs="Arial"/>
                <w:sz w:val="18"/>
                <w:szCs w:val="18"/>
              </w:rPr>
            </w:pPr>
          </w:p>
        </w:tc>
        <w:tc>
          <w:tcPr>
            <w:tcW w:w="309" w:type="pct"/>
            <w:tcBorders>
              <w:top w:val="single" w:sz="8" w:space="0" w:color="auto"/>
              <w:left w:val="single" w:sz="8" w:space="0" w:color="auto"/>
              <w:bottom w:val="single" w:sz="8" w:space="0" w:color="auto"/>
              <w:right w:val="single" w:sz="8" w:space="0" w:color="auto"/>
            </w:tcBorders>
            <w:shd w:val="clear" w:color="auto" w:fill="auto"/>
            <w:vAlign w:val="center"/>
          </w:tcPr>
          <w:p w:rsidR="00BD3899" w:rsidRDefault="00BD3899" w:rsidP="001E2946">
            <w:pPr>
              <w:spacing w:after="0"/>
              <w:jc w:val="right"/>
              <w:rPr>
                <w:rFonts w:ascii="Arial" w:hAnsi="Arial" w:cs="Arial"/>
                <w:sz w:val="18"/>
                <w:szCs w:val="18"/>
              </w:rPr>
            </w:pPr>
          </w:p>
          <w:p w:rsidR="00BD3899" w:rsidRDefault="00BD3899" w:rsidP="001E2946">
            <w:pPr>
              <w:spacing w:after="0"/>
              <w:jc w:val="right"/>
              <w:rPr>
                <w:rFonts w:ascii="Arial" w:hAnsi="Arial" w:cs="Arial"/>
                <w:sz w:val="18"/>
                <w:szCs w:val="18"/>
              </w:rPr>
            </w:pPr>
          </w:p>
          <w:p w:rsidR="00BD3899" w:rsidRDefault="00BD3899" w:rsidP="001E2946">
            <w:pPr>
              <w:spacing w:after="0"/>
              <w:jc w:val="right"/>
              <w:rPr>
                <w:rFonts w:ascii="Arial" w:hAnsi="Arial" w:cs="Arial"/>
                <w:sz w:val="18"/>
                <w:szCs w:val="18"/>
              </w:rPr>
            </w:pPr>
          </w:p>
          <w:p w:rsidR="00BD3899" w:rsidRDefault="00BD3899" w:rsidP="001E2946">
            <w:pPr>
              <w:spacing w:after="0"/>
              <w:jc w:val="right"/>
              <w:rPr>
                <w:rFonts w:ascii="Arial" w:hAnsi="Arial" w:cs="Arial"/>
                <w:sz w:val="18"/>
                <w:szCs w:val="18"/>
              </w:rPr>
            </w:pPr>
          </w:p>
          <w:p w:rsidR="00BD3899" w:rsidRDefault="00BD3899" w:rsidP="001E2946">
            <w:pPr>
              <w:spacing w:after="0"/>
              <w:jc w:val="right"/>
              <w:rPr>
                <w:rFonts w:ascii="Arial" w:hAnsi="Arial" w:cs="Arial"/>
                <w:sz w:val="18"/>
                <w:szCs w:val="18"/>
              </w:rPr>
            </w:pPr>
          </w:p>
          <w:p w:rsidR="00D40013" w:rsidRPr="00E75039" w:rsidRDefault="00D40013" w:rsidP="001E2946">
            <w:pPr>
              <w:spacing w:after="0"/>
              <w:jc w:val="right"/>
              <w:rPr>
                <w:rFonts w:ascii="Arial" w:hAnsi="Arial" w:cs="Arial"/>
                <w:sz w:val="18"/>
                <w:szCs w:val="18"/>
              </w:rPr>
            </w:pPr>
            <w:r>
              <w:rPr>
                <w:rFonts w:ascii="Arial" w:hAnsi="Arial" w:cs="Arial"/>
                <w:sz w:val="18"/>
                <w:szCs w:val="18"/>
              </w:rPr>
              <w:t>0.00</w:t>
            </w:r>
          </w:p>
        </w:tc>
        <w:tc>
          <w:tcPr>
            <w:tcW w:w="38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0013" w:rsidRDefault="00D40013" w:rsidP="001E2946">
            <w:pPr>
              <w:spacing w:after="0"/>
              <w:jc w:val="both"/>
              <w:rPr>
                <w:rFonts w:ascii="Arial" w:hAnsi="Arial" w:cs="Arial"/>
                <w:sz w:val="18"/>
                <w:szCs w:val="18"/>
              </w:rPr>
            </w:pPr>
          </w:p>
          <w:p w:rsidR="00D40013" w:rsidRDefault="00D40013" w:rsidP="001E2946">
            <w:pPr>
              <w:spacing w:after="0"/>
              <w:jc w:val="both"/>
              <w:rPr>
                <w:rFonts w:ascii="Arial" w:hAnsi="Arial" w:cs="Arial"/>
                <w:sz w:val="18"/>
                <w:szCs w:val="18"/>
              </w:rPr>
            </w:pPr>
          </w:p>
          <w:p w:rsidR="00D40013" w:rsidRDefault="00D40013" w:rsidP="001E2946">
            <w:pPr>
              <w:spacing w:after="0"/>
              <w:jc w:val="both"/>
              <w:rPr>
                <w:rFonts w:ascii="Arial" w:hAnsi="Arial" w:cs="Arial"/>
                <w:sz w:val="18"/>
                <w:szCs w:val="18"/>
              </w:rPr>
            </w:pPr>
          </w:p>
          <w:p w:rsidR="00D40013" w:rsidRDefault="00D40013" w:rsidP="001E2946">
            <w:pPr>
              <w:spacing w:after="0"/>
              <w:jc w:val="both"/>
              <w:rPr>
                <w:rFonts w:ascii="Arial" w:hAnsi="Arial" w:cs="Arial"/>
                <w:sz w:val="18"/>
                <w:szCs w:val="18"/>
              </w:rPr>
            </w:pPr>
            <w:r w:rsidRPr="00190969">
              <w:rPr>
                <w:rFonts w:ascii="Arial" w:hAnsi="Arial" w:cs="Arial"/>
                <w:sz w:val="18"/>
                <w:szCs w:val="18"/>
              </w:rPr>
              <w:t xml:space="preserve">Artículo 82 fracción IX de la Ley Federal de Presupuesto y Responsabilidad Hacendaria, 69 Primer, Tercer y Cuarto Párrafos, 70 primer párrafo, </w:t>
            </w:r>
            <w:r w:rsidRPr="00190969">
              <w:rPr>
                <w:rFonts w:ascii="Arial" w:hAnsi="Arial" w:cs="Arial"/>
                <w:sz w:val="18"/>
                <w:szCs w:val="18"/>
              </w:rPr>
              <w:lastRenderedPageBreak/>
              <w:t>Fracción I de la Ley General de Contabilidad Gubernamental</w:t>
            </w:r>
            <w:r>
              <w:rPr>
                <w:rFonts w:ascii="Arial" w:hAnsi="Arial" w:cs="Arial"/>
                <w:sz w:val="18"/>
                <w:szCs w:val="18"/>
              </w:rPr>
              <w:t>;</w:t>
            </w:r>
            <w:r w:rsidRPr="00190969">
              <w:rPr>
                <w:rFonts w:ascii="Arial" w:hAnsi="Arial" w:cs="Arial"/>
                <w:sz w:val="18"/>
                <w:szCs w:val="18"/>
              </w:rPr>
              <w:t xml:space="preserve"> 93 Fracción IV de la Ley Orgánica del Municipio aplicable al Estado de Zacatecas, ordenamientos vigentes en el Ejercicio Fiscal 2014.</w:t>
            </w:r>
          </w:p>
          <w:p w:rsidR="00D40013" w:rsidRDefault="00D40013" w:rsidP="001E2946">
            <w:pPr>
              <w:spacing w:after="0"/>
              <w:jc w:val="both"/>
              <w:rPr>
                <w:rFonts w:ascii="Arial" w:hAnsi="Arial" w:cs="Arial"/>
                <w:sz w:val="18"/>
                <w:szCs w:val="18"/>
              </w:rPr>
            </w:pPr>
          </w:p>
          <w:p w:rsidR="00D40013" w:rsidRPr="00E75039" w:rsidRDefault="00D40013" w:rsidP="001E2946">
            <w:pPr>
              <w:spacing w:after="0"/>
              <w:jc w:val="both"/>
              <w:rPr>
                <w:rFonts w:ascii="Arial" w:hAnsi="Arial" w:cs="Arial"/>
                <w:sz w:val="18"/>
                <w:szCs w:val="18"/>
              </w:rPr>
            </w:pPr>
          </w:p>
        </w:tc>
        <w:tc>
          <w:tcPr>
            <w:tcW w:w="58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0013" w:rsidRDefault="00D40013" w:rsidP="001E2946">
            <w:pPr>
              <w:jc w:val="both"/>
              <w:rPr>
                <w:rFonts w:ascii="Arial" w:hAnsi="Arial" w:cs="Arial"/>
                <w:sz w:val="18"/>
                <w:szCs w:val="18"/>
              </w:rPr>
            </w:pPr>
          </w:p>
          <w:p w:rsidR="00D40013" w:rsidRDefault="00D40013" w:rsidP="001E2946">
            <w:pPr>
              <w:jc w:val="both"/>
              <w:rPr>
                <w:rFonts w:ascii="Arial" w:hAnsi="Arial" w:cs="Arial"/>
                <w:sz w:val="18"/>
                <w:szCs w:val="18"/>
              </w:rPr>
            </w:pPr>
          </w:p>
          <w:p w:rsidR="00D40013" w:rsidRDefault="00D40013" w:rsidP="001E2946">
            <w:pPr>
              <w:jc w:val="both"/>
              <w:rPr>
                <w:rFonts w:ascii="Arial" w:hAnsi="Arial" w:cs="Arial"/>
                <w:sz w:val="18"/>
                <w:szCs w:val="18"/>
              </w:rPr>
            </w:pPr>
          </w:p>
          <w:p w:rsidR="00D40013" w:rsidRDefault="00D40013" w:rsidP="001E2946">
            <w:pPr>
              <w:jc w:val="both"/>
              <w:rPr>
                <w:rFonts w:ascii="Arial" w:hAnsi="Arial" w:cs="Arial"/>
                <w:sz w:val="18"/>
                <w:szCs w:val="18"/>
              </w:rPr>
            </w:pPr>
            <w:r>
              <w:rPr>
                <w:rFonts w:ascii="Arial" w:hAnsi="Arial" w:cs="Arial"/>
                <w:sz w:val="18"/>
                <w:szCs w:val="18"/>
              </w:rPr>
              <w:t xml:space="preserve">El municipio no presentó documentación que aclare o justifique la observación realizada respecto a la falta de apertura de cuentas bancarias exclusivas para el manejo de los </w:t>
            </w:r>
            <w:r>
              <w:rPr>
                <w:rFonts w:ascii="Arial" w:hAnsi="Arial" w:cs="Arial"/>
                <w:sz w:val="18"/>
                <w:szCs w:val="18"/>
              </w:rPr>
              <w:lastRenderedPageBreak/>
              <w:t>recursos de los Programas Convenidos.</w:t>
            </w:r>
          </w:p>
          <w:p w:rsidR="00D40013" w:rsidRDefault="00D40013" w:rsidP="001E2946">
            <w:pPr>
              <w:jc w:val="both"/>
            </w:pPr>
          </w:p>
        </w:tc>
        <w:tc>
          <w:tcPr>
            <w:tcW w:w="233" w:type="pct"/>
            <w:tcBorders>
              <w:top w:val="single" w:sz="8" w:space="0" w:color="auto"/>
              <w:left w:val="single" w:sz="8" w:space="0" w:color="auto"/>
              <w:bottom w:val="single" w:sz="8" w:space="0" w:color="auto"/>
              <w:right w:val="single" w:sz="8" w:space="0" w:color="auto"/>
            </w:tcBorders>
            <w:shd w:val="clear" w:color="auto" w:fill="auto"/>
            <w:vAlign w:val="center"/>
          </w:tcPr>
          <w:p w:rsidR="00D40013" w:rsidRDefault="00D40013" w:rsidP="001E2946">
            <w:pPr>
              <w:jc w:val="center"/>
              <w:rPr>
                <w:rFonts w:ascii="Arial" w:hAnsi="Arial" w:cs="Arial"/>
                <w:sz w:val="18"/>
                <w:szCs w:val="18"/>
              </w:rPr>
            </w:pPr>
          </w:p>
          <w:p w:rsidR="00D40013" w:rsidRDefault="00D40013" w:rsidP="001E2946">
            <w:pPr>
              <w:jc w:val="center"/>
              <w:rPr>
                <w:rFonts w:ascii="Arial" w:hAnsi="Arial" w:cs="Arial"/>
                <w:sz w:val="18"/>
                <w:szCs w:val="18"/>
              </w:rPr>
            </w:pPr>
          </w:p>
          <w:p w:rsidR="00D40013" w:rsidRDefault="00D40013" w:rsidP="001E2946">
            <w:pPr>
              <w:jc w:val="center"/>
              <w:rPr>
                <w:rFonts w:ascii="Arial" w:hAnsi="Arial" w:cs="Arial"/>
                <w:sz w:val="18"/>
                <w:szCs w:val="18"/>
              </w:rPr>
            </w:pPr>
          </w:p>
          <w:p w:rsidR="00D40013" w:rsidRPr="00C2539E" w:rsidRDefault="00D40013" w:rsidP="001E2946">
            <w:pPr>
              <w:jc w:val="center"/>
              <w:rPr>
                <w:rFonts w:ascii="Arial" w:hAnsi="Arial" w:cs="Arial"/>
                <w:sz w:val="18"/>
                <w:szCs w:val="18"/>
              </w:rPr>
            </w:pPr>
            <w:r w:rsidRPr="00647BAC">
              <w:rPr>
                <w:rFonts w:ascii="Arial" w:hAnsi="Arial" w:cs="Arial"/>
                <w:sz w:val="18"/>
                <w:szCs w:val="18"/>
              </w:rPr>
              <w:t>N/A</w:t>
            </w:r>
          </w:p>
        </w:tc>
        <w:tc>
          <w:tcPr>
            <w:tcW w:w="232" w:type="pct"/>
            <w:tcBorders>
              <w:top w:val="single" w:sz="8" w:space="0" w:color="auto"/>
              <w:left w:val="single" w:sz="8" w:space="0" w:color="auto"/>
              <w:bottom w:val="single" w:sz="8" w:space="0" w:color="auto"/>
              <w:right w:val="single" w:sz="8" w:space="0" w:color="auto"/>
            </w:tcBorders>
            <w:shd w:val="clear" w:color="auto" w:fill="auto"/>
            <w:vAlign w:val="center"/>
          </w:tcPr>
          <w:p w:rsidR="00D40013" w:rsidRDefault="00D40013" w:rsidP="001E2946">
            <w:pPr>
              <w:jc w:val="center"/>
              <w:rPr>
                <w:rFonts w:ascii="Arial" w:hAnsi="Arial" w:cs="Arial"/>
                <w:sz w:val="18"/>
                <w:szCs w:val="18"/>
              </w:rPr>
            </w:pPr>
          </w:p>
          <w:p w:rsidR="00D40013" w:rsidRDefault="00D40013" w:rsidP="001E2946">
            <w:pPr>
              <w:jc w:val="center"/>
              <w:rPr>
                <w:rFonts w:ascii="Arial" w:hAnsi="Arial" w:cs="Arial"/>
                <w:sz w:val="18"/>
                <w:szCs w:val="18"/>
              </w:rPr>
            </w:pPr>
          </w:p>
          <w:p w:rsidR="00D40013" w:rsidRDefault="00D40013" w:rsidP="001E2946">
            <w:pPr>
              <w:jc w:val="center"/>
              <w:rPr>
                <w:rFonts w:ascii="Arial" w:hAnsi="Arial" w:cs="Arial"/>
                <w:sz w:val="18"/>
                <w:szCs w:val="18"/>
              </w:rPr>
            </w:pPr>
          </w:p>
          <w:p w:rsidR="00D40013" w:rsidRPr="00C2539E" w:rsidRDefault="00D40013" w:rsidP="001E2946">
            <w:pPr>
              <w:jc w:val="center"/>
              <w:rPr>
                <w:rFonts w:ascii="Arial" w:hAnsi="Arial" w:cs="Arial"/>
                <w:sz w:val="18"/>
                <w:szCs w:val="18"/>
              </w:rPr>
            </w:pPr>
            <w:r w:rsidRPr="00647BAC">
              <w:rPr>
                <w:rFonts w:ascii="Arial" w:hAnsi="Arial" w:cs="Arial"/>
                <w:sz w:val="18"/>
                <w:szCs w:val="18"/>
              </w:rPr>
              <w:t>N/A</w:t>
            </w:r>
          </w:p>
        </w:tc>
        <w:tc>
          <w:tcPr>
            <w:tcW w:w="348" w:type="pct"/>
            <w:tcBorders>
              <w:top w:val="single" w:sz="4" w:space="0" w:color="auto"/>
              <w:left w:val="nil"/>
              <w:bottom w:val="single" w:sz="4" w:space="0" w:color="auto"/>
              <w:right w:val="single" w:sz="8" w:space="0" w:color="auto"/>
            </w:tcBorders>
            <w:vAlign w:val="center"/>
          </w:tcPr>
          <w:p w:rsidR="00D40013" w:rsidRPr="00841E89" w:rsidRDefault="00D40013" w:rsidP="001E2946">
            <w:pPr>
              <w:spacing w:after="0"/>
              <w:jc w:val="center"/>
              <w:rPr>
                <w:rFonts w:ascii="Arial" w:hAnsi="Arial" w:cs="Arial"/>
                <w:sz w:val="18"/>
                <w:szCs w:val="18"/>
              </w:rPr>
            </w:pPr>
          </w:p>
        </w:tc>
        <w:tc>
          <w:tcPr>
            <w:tcW w:w="388" w:type="pct"/>
            <w:tcBorders>
              <w:top w:val="single" w:sz="4" w:space="0" w:color="auto"/>
              <w:left w:val="nil"/>
              <w:bottom w:val="single" w:sz="4" w:space="0" w:color="auto"/>
              <w:right w:val="single" w:sz="8" w:space="0" w:color="auto"/>
            </w:tcBorders>
            <w:vAlign w:val="center"/>
          </w:tcPr>
          <w:p w:rsidR="00D40013" w:rsidRDefault="00D40013" w:rsidP="001E2946">
            <w:pPr>
              <w:spacing w:after="0"/>
              <w:jc w:val="right"/>
              <w:rPr>
                <w:rFonts w:ascii="Arial" w:hAnsi="Arial" w:cs="Arial"/>
                <w:sz w:val="18"/>
                <w:szCs w:val="18"/>
              </w:rPr>
            </w:pPr>
          </w:p>
          <w:p w:rsidR="00D40013" w:rsidRDefault="00D40013" w:rsidP="001E2946">
            <w:pPr>
              <w:spacing w:after="0"/>
              <w:jc w:val="right"/>
              <w:rPr>
                <w:rFonts w:ascii="Arial" w:hAnsi="Arial" w:cs="Arial"/>
                <w:sz w:val="18"/>
                <w:szCs w:val="18"/>
              </w:rPr>
            </w:pPr>
          </w:p>
          <w:p w:rsidR="00D40013" w:rsidRDefault="00D40013" w:rsidP="001E2946">
            <w:pPr>
              <w:spacing w:after="0"/>
              <w:jc w:val="right"/>
              <w:rPr>
                <w:rFonts w:ascii="Arial" w:hAnsi="Arial" w:cs="Arial"/>
                <w:sz w:val="18"/>
                <w:szCs w:val="18"/>
              </w:rPr>
            </w:pPr>
          </w:p>
          <w:p w:rsidR="00D40013" w:rsidRDefault="00D40013" w:rsidP="001E2946">
            <w:pPr>
              <w:spacing w:after="0"/>
              <w:jc w:val="right"/>
              <w:rPr>
                <w:rFonts w:ascii="Arial" w:hAnsi="Arial" w:cs="Arial"/>
                <w:sz w:val="18"/>
                <w:szCs w:val="18"/>
              </w:rPr>
            </w:pPr>
          </w:p>
          <w:p w:rsidR="00D40013" w:rsidRDefault="00D40013" w:rsidP="001E2946">
            <w:pPr>
              <w:spacing w:after="0"/>
              <w:jc w:val="right"/>
              <w:rPr>
                <w:rFonts w:ascii="Arial" w:hAnsi="Arial" w:cs="Arial"/>
                <w:sz w:val="18"/>
                <w:szCs w:val="18"/>
              </w:rPr>
            </w:pPr>
          </w:p>
          <w:p w:rsidR="00D40013" w:rsidRPr="00841E89" w:rsidRDefault="00D40013" w:rsidP="001E2946">
            <w:pPr>
              <w:spacing w:after="0"/>
              <w:jc w:val="center"/>
              <w:rPr>
                <w:rFonts w:ascii="Arial" w:hAnsi="Arial" w:cs="Arial"/>
                <w:sz w:val="18"/>
                <w:szCs w:val="18"/>
              </w:rPr>
            </w:pPr>
            <w:r>
              <w:rPr>
                <w:rFonts w:ascii="Arial" w:hAnsi="Arial" w:cs="Arial"/>
                <w:sz w:val="18"/>
                <w:szCs w:val="18"/>
              </w:rPr>
              <w:t>X</w:t>
            </w:r>
          </w:p>
        </w:tc>
        <w:tc>
          <w:tcPr>
            <w:tcW w:w="588" w:type="pct"/>
            <w:tcBorders>
              <w:top w:val="single" w:sz="4" w:space="0" w:color="auto"/>
              <w:left w:val="nil"/>
              <w:bottom w:val="single" w:sz="4" w:space="0" w:color="auto"/>
              <w:right w:val="single" w:sz="4" w:space="0" w:color="auto"/>
            </w:tcBorders>
            <w:vAlign w:val="center"/>
          </w:tcPr>
          <w:p w:rsidR="00D40013" w:rsidRDefault="00D40013" w:rsidP="001E2946">
            <w:pPr>
              <w:spacing w:after="0"/>
              <w:ind w:right="115"/>
              <w:jc w:val="both"/>
              <w:rPr>
                <w:rFonts w:ascii="Arial" w:hAnsi="Arial" w:cs="Arial"/>
                <w:b/>
                <w:sz w:val="18"/>
                <w:szCs w:val="18"/>
              </w:rPr>
            </w:pPr>
          </w:p>
          <w:p w:rsidR="00D40013" w:rsidRDefault="00D40013" w:rsidP="001E2946">
            <w:pPr>
              <w:spacing w:after="0"/>
              <w:ind w:right="115"/>
              <w:jc w:val="both"/>
              <w:rPr>
                <w:rFonts w:ascii="Arial" w:hAnsi="Arial" w:cs="Arial"/>
                <w:b/>
                <w:sz w:val="18"/>
                <w:szCs w:val="18"/>
              </w:rPr>
            </w:pPr>
          </w:p>
          <w:p w:rsidR="00D40013" w:rsidRDefault="00D40013" w:rsidP="001E2946">
            <w:pPr>
              <w:spacing w:after="0"/>
              <w:ind w:right="115"/>
              <w:jc w:val="both"/>
              <w:rPr>
                <w:rFonts w:ascii="Arial" w:hAnsi="Arial" w:cs="Arial"/>
                <w:b/>
                <w:sz w:val="18"/>
                <w:szCs w:val="18"/>
              </w:rPr>
            </w:pPr>
          </w:p>
          <w:p w:rsidR="00D40013" w:rsidRDefault="00D40013" w:rsidP="001E2946">
            <w:pPr>
              <w:spacing w:after="0"/>
              <w:ind w:right="115"/>
              <w:jc w:val="both"/>
              <w:rPr>
                <w:rFonts w:ascii="Arial" w:hAnsi="Arial" w:cs="Arial"/>
                <w:b/>
                <w:sz w:val="18"/>
                <w:szCs w:val="18"/>
              </w:rPr>
            </w:pPr>
          </w:p>
          <w:p w:rsidR="00D40013" w:rsidRDefault="00D40013" w:rsidP="001E2946">
            <w:pPr>
              <w:spacing w:after="0"/>
              <w:ind w:right="115"/>
              <w:jc w:val="both"/>
              <w:rPr>
                <w:rFonts w:ascii="Arial" w:hAnsi="Arial" w:cs="Arial"/>
                <w:b/>
                <w:sz w:val="18"/>
                <w:szCs w:val="18"/>
              </w:rPr>
            </w:pPr>
          </w:p>
          <w:p w:rsidR="00D40013" w:rsidRPr="00414019" w:rsidRDefault="00D40013" w:rsidP="001E2946">
            <w:pPr>
              <w:spacing w:after="0"/>
              <w:ind w:right="115"/>
              <w:jc w:val="both"/>
              <w:rPr>
                <w:rFonts w:ascii="Arial" w:hAnsi="Arial" w:cs="Arial"/>
                <w:b/>
                <w:sz w:val="18"/>
                <w:szCs w:val="18"/>
              </w:rPr>
            </w:pPr>
            <w:r w:rsidRPr="00961BBE">
              <w:rPr>
                <w:rFonts w:ascii="Arial" w:hAnsi="Arial" w:cs="Arial"/>
                <w:b/>
                <w:sz w:val="18"/>
                <w:szCs w:val="18"/>
              </w:rPr>
              <w:t xml:space="preserve">No se Aclara: </w:t>
            </w:r>
            <w:r w:rsidRPr="00961BBE">
              <w:rPr>
                <w:rFonts w:ascii="Arial" w:hAnsi="Arial" w:cs="Arial"/>
                <w:sz w:val="18"/>
                <w:szCs w:val="18"/>
              </w:rPr>
              <w:t>En virtud</w:t>
            </w:r>
            <w:r w:rsidRPr="00961BBE">
              <w:rPr>
                <w:rFonts w:ascii="Arial" w:hAnsi="Arial" w:cs="Arial"/>
                <w:b/>
                <w:sz w:val="18"/>
                <w:szCs w:val="18"/>
              </w:rPr>
              <w:t xml:space="preserve">, </w:t>
            </w:r>
            <w:r w:rsidRPr="008E6480">
              <w:rPr>
                <w:rFonts w:ascii="Arial" w:hAnsi="Arial" w:cs="Arial"/>
                <w:sz w:val="18"/>
                <w:szCs w:val="18"/>
              </w:rPr>
              <w:t xml:space="preserve">de </w:t>
            </w:r>
            <w:r>
              <w:rPr>
                <w:rFonts w:ascii="Arial" w:hAnsi="Arial" w:cs="Arial"/>
                <w:sz w:val="18"/>
                <w:szCs w:val="18"/>
              </w:rPr>
              <w:t xml:space="preserve">la </w:t>
            </w:r>
            <w:r w:rsidRPr="008E6480">
              <w:rPr>
                <w:rFonts w:ascii="Arial" w:hAnsi="Arial" w:cs="Arial"/>
                <w:sz w:val="18"/>
                <w:szCs w:val="18"/>
              </w:rPr>
              <w:t>falta</w:t>
            </w:r>
            <w:r>
              <w:rPr>
                <w:rFonts w:ascii="Arial" w:hAnsi="Arial" w:cs="Arial"/>
                <w:sz w:val="18"/>
                <w:szCs w:val="18"/>
              </w:rPr>
              <w:t xml:space="preserve"> de apertura de cuentas Bancarias</w:t>
            </w:r>
            <w:r w:rsidRPr="008E6480">
              <w:rPr>
                <w:rFonts w:ascii="Arial" w:hAnsi="Arial" w:cs="Arial"/>
                <w:sz w:val="18"/>
                <w:szCs w:val="18"/>
              </w:rPr>
              <w:t xml:space="preserve"> </w:t>
            </w:r>
            <w:r>
              <w:rPr>
                <w:rFonts w:ascii="Arial" w:hAnsi="Arial" w:cs="Arial"/>
                <w:sz w:val="18"/>
                <w:szCs w:val="18"/>
              </w:rPr>
              <w:t>exclusivas para el manejo de los recursos de los Programas Convenidos</w:t>
            </w:r>
            <w:r w:rsidR="00983F53">
              <w:rPr>
                <w:rFonts w:ascii="Arial" w:hAnsi="Arial" w:cs="Arial"/>
                <w:sz w:val="18"/>
                <w:szCs w:val="18"/>
              </w:rPr>
              <w:t xml:space="preserve">, de acuerdo con lo </w:t>
            </w:r>
            <w:r w:rsidR="00983F53">
              <w:rPr>
                <w:rFonts w:ascii="Arial" w:hAnsi="Arial" w:cs="Arial"/>
                <w:sz w:val="18"/>
                <w:szCs w:val="18"/>
              </w:rPr>
              <w:lastRenderedPageBreak/>
              <w:t>establecido en el artículo 69 tercer párrafo de la Ley de Contabilidad Gubernamental</w:t>
            </w:r>
            <w:r w:rsidRPr="00961BBE">
              <w:rPr>
                <w:rFonts w:ascii="Arial" w:hAnsi="Arial" w:cs="Arial"/>
                <w:sz w:val="18"/>
                <w:szCs w:val="18"/>
              </w:rPr>
              <w:t>.</w:t>
            </w:r>
          </w:p>
          <w:p w:rsidR="00D40013" w:rsidRPr="00841E89" w:rsidRDefault="00D40013" w:rsidP="001E2946">
            <w:pPr>
              <w:spacing w:after="0"/>
              <w:jc w:val="center"/>
              <w:rPr>
                <w:rFonts w:ascii="Arial" w:hAnsi="Arial" w:cs="Arial"/>
                <w:sz w:val="18"/>
                <w:szCs w:val="18"/>
              </w:rPr>
            </w:pPr>
          </w:p>
        </w:tc>
      </w:tr>
      <w:tr w:rsidR="00E24F9B" w:rsidRPr="00E75039" w:rsidTr="00C31B38">
        <w:trPr>
          <w:trHeight w:val="406"/>
        </w:trPr>
        <w:tc>
          <w:tcPr>
            <w:tcW w:w="3676" w:type="pct"/>
            <w:gridSpan w:val="12"/>
            <w:tcBorders>
              <w:left w:val="single" w:sz="8" w:space="0" w:color="auto"/>
              <w:bottom w:val="single" w:sz="4" w:space="0" w:color="auto"/>
              <w:right w:val="single" w:sz="8" w:space="0" w:color="auto"/>
            </w:tcBorders>
            <w:shd w:val="clear" w:color="auto" w:fill="auto"/>
            <w:noWrap/>
            <w:vAlign w:val="center"/>
          </w:tcPr>
          <w:p w:rsidR="00E24F9B" w:rsidRDefault="00E24F9B" w:rsidP="004C4963">
            <w:pPr>
              <w:spacing w:after="0"/>
              <w:jc w:val="center"/>
              <w:rPr>
                <w:rFonts w:ascii="Arial" w:eastAsia="Times New Roman" w:hAnsi="Arial" w:cs="Arial"/>
                <w:sz w:val="18"/>
                <w:szCs w:val="18"/>
                <w:lang w:eastAsia="es-MX"/>
              </w:rPr>
            </w:pPr>
            <w:r>
              <w:rPr>
                <w:rFonts w:ascii="Arial" w:eastAsia="Times New Roman" w:hAnsi="Arial" w:cs="Arial"/>
                <w:b/>
                <w:bCs/>
                <w:sz w:val="18"/>
                <w:szCs w:val="18"/>
                <w:lang w:eastAsia="es-MX"/>
              </w:rPr>
              <w:lastRenderedPageBreak/>
              <w:t>TOTAL</w:t>
            </w:r>
          </w:p>
        </w:tc>
        <w:tc>
          <w:tcPr>
            <w:tcW w:w="348" w:type="pct"/>
            <w:tcBorders>
              <w:left w:val="nil"/>
              <w:bottom w:val="single" w:sz="4" w:space="0" w:color="auto"/>
              <w:right w:val="single" w:sz="8" w:space="0" w:color="auto"/>
            </w:tcBorders>
            <w:vAlign w:val="center"/>
          </w:tcPr>
          <w:p w:rsidR="00E24F9B" w:rsidRPr="00C72393" w:rsidRDefault="00C72393" w:rsidP="00824FE4">
            <w:pPr>
              <w:spacing w:after="0"/>
              <w:jc w:val="right"/>
              <w:rPr>
                <w:rFonts w:ascii="Arial" w:eastAsia="Times New Roman" w:hAnsi="Arial" w:cs="Arial"/>
                <w:b/>
                <w:sz w:val="18"/>
                <w:szCs w:val="18"/>
                <w:lang w:eastAsia="es-MX"/>
              </w:rPr>
            </w:pPr>
            <w:r>
              <w:rPr>
                <w:rFonts w:ascii="Arial" w:eastAsia="Times New Roman" w:hAnsi="Arial" w:cs="Arial"/>
                <w:b/>
                <w:sz w:val="18"/>
                <w:szCs w:val="18"/>
                <w:lang w:eastAsia="es-MX"/>
              </w:rPr>
              <w:t>$</w:t>
            </w:r>
            <w:r w:rsidR="006E5EDB">
              <w:rPr>
                <w:rFonts w:ascii="Arial" w:eastAsia="Times New Roman" w:hAnsi="Arial" w:cs="Arial"/>
                <w:b/>
                <w:sz w:val="18"/>
                <w:szCs w:val="18"/>
                <w:lang w:eastAsia="es-MX"/>
              </w:rPr>
              <w:t xml:space="preserve">  </w:t>
            </w:r>
            <w:r w:rsidR="00824FE4">
              <w:rPr>
                <w:rFonts w:ascii="Arial" w:eastAsia="Times New Roman" w:hAnsi="Arial" w:cs="Arial"/>
                <w:b/>
                <w:sz w:val="18"/>
                <w:szCs w:val="18"/>
                <w:lang w:eastAsia="es-MX"/>
              </w:rPr>
              <w:t>0.00</w:t>
            </w:r>
          </w:p>
        </w:tc>
        <w:tc>
          <w:tcPr>
            <w:tcW w:w="388" w:type="pct"/>
            <w:tcBorders>
              <w:left w:val="nil"/>
              <w:bottom w:val="single" w:sz="4" w:space="0" w:color="auto"/>
              <w:right w:val="single" w:sz="8" w:space="0" w:color="auto"/>
            </w:tcBorders>
            <w:vAlign w:val="center"/>
          </w:tcPr>
          <w:p w:rsidR="00E24F9B" w:rsidRPr="00C72393" w:rsidRDefault="00251B44" w:rsidP="00BD3899">
            <w:pPr>
              <w:spacing w:after="0"/>
              <w:jc w:val="right"/>
              <w:rPr>
                <w:rFonts w:ascii="Arial" w:eastAsia="Times New Roman" w:hAnsi="Arial" w:cs="Arial"/>
                <w:b/>
                <w:sz w:val="18"/>
                <w:szCs w:val="18"/>
                <w:lang w:eastAsia="es-MX"/>
              </w:rPr>
            </w:pPr>
            <w:r>
              <w:rPr>
                <w:rFonts w:ascii="Arial" w:eastAsia="Times New Roman" w:hAnsi="Arial" w:cs="Arial"/>
                <w:b/>
                <w:sz w:val="18"/>
                <w:szCs w:val="18"/>
                <w:lang w:eastAsia="es-MX"/>
              </w:rPr>
              <w:t xml:space="preserve">$  </w:t>
            </w:r>
            <w:r w:rsidR="00BD3899">
              <w:rPr>
                <w:rFonts w:ascii="Arial" w:eastAsia="Times New Roman" w:hAnsi="Arial" w:cs="Arial"/>
                <w:b/>
                <w:sz w:val="18"/>
                <w:szCs w:val="18"/>
                <w:lang w:eastAsia="es-MX"/>
              </w:rPr>
              <w:t>1,960,975.11</w:t>
            </w:r>
            <w:r w:rsidRPr="00251B44">
              <w:rPr>
                <w:rFonts w:ascii="Arial" w:eastAsia="Times New Roman" w:hAnsi="Arial" w:cs="Arial"/>
                <w:b/>
                <w:sz w:val="18"/>
                <w:szCs w:val="18"/>
                <w:lang w:eastAsia="es-MX"/>
              </w:rPr>
              <w:t xml:space="preserve"> </w:t>
            </w:r>
            <w:r w:rsidR="00C72393">
              <w:rPr>
                <w:rFonts w:ascii="Arial" w:eastAsia="Times New Roman" w:hAnsi="Arial" w:cs="Arial"/>
                <w:b/>
                <w:sz w:val="18"/>
                <w:szCs w:val="18"/>
                <w:lang w:eastAsia="es-MX"/>
              </w:rPr>
              <w:t xml:space="preserve">  </w:t>
            </w:r>
          </w:p>
        </w:tc>
        <w:tc>
          <w:tcPr>
            <w:tcW w:w="588" w:type="pct"/>
            <w:tcBorders>
              <w:top w:val="single" w:sz="4" w:space="0" w:color="auto"/>
              <w:left w:val="nil"/>
            </w:tcBorders>
          </w:tcPr>
          <w:p w:rsidR="00E24F9B" w:rsidRDefault="00E24F9B" w:rsidP="004C4963">
            <w:pPr>
              <w:spacing w:after="0"/>
              <w:jc w:val="center"/>
              <w:rPr>
                <w:rFonts w:ascii="Arial" w:eastAsia="Times New Roman" w:hAnsi="Arial" w:cs="Arial"/>
                <w:sz w:val="18"/>
                <w:szCs w:val="18"/>
                <w:lang w:eastAsia="es-MX"/>
              </w:rPr>
            </w:pPr>
          </w:p>
        </w:tc>
      </w:tr>
    </w:tbl>
    <w:p w:rsidR="002A55C1" w:rsidRPr="00E75039" w:rsidRDefault="00413EDE" w:rsidP="00B132D4">
      <w:pPr>
        <w:rPr>
          <w:rFonts w:ascii="Arial" w:hAnsi="Arial" w:cs="Arial"/>
          <w:sz w:val="18"/>
          <w:szCs w:val="18"/>
        </w:rPr>
      </w:pPr>
      <w:r>
        <w:rPr>
          <w:rFonts w:ascii="Arial" w:hAnsi="Arial" w:cs="Arial"/>
          <w:sz w:val="18"/>
          <w:szCs w:val="18"/>
        </w:rPr>
        <w:t xml:space="preserve">                                                                                                                                                                                                                                          </w:t>
      </w:r>
      <w:r w:rsidR="00955C69">
        <w:rPr>
          <w:rFonts w:ascii="Arial" w:hAnsi="Arial" w:cs="Arial"/>
          <w:sz w:val="18"/>
          <w:szCs w:val="18"/>
        </w:rPr>
        <w:t xml:space="preserve">                           </w:t>
      </w:r>
    </w:p>
    <w:sectPr w:rsidR="002A55C1" w:rsidRPr="00E75039" w:rsidSect="006C1042">
      <w:headerReference w:type="default" r:id="rId9"/>
      <w:footerReference w:type="default" r:id="rId10"/>
      <w:pgSz w:w="20163" w:h="12242" w:orient="landscape" w:code="5"/>
      <w:pgMar w:top="3119"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347" w:rsidRDefault="00216347" w:rsidP="00BC3936">
      <w:pPr>
        <w:spacing w:after="0"/>
      </w:pPr>
      <w:r>
        <w:separator/>
      </w:r>
    </w:p>
  </w:endnote>
  <w:endnote w:type="continuationSeparator" w:id="0">
    <w:p w:rsidR="00216347" w:rsidRDefault="00216347" w:rsidP="00BC39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68" w:rsidRPr="00774B2F" w:rsidRDefault="00277868" w:rsidP="00774B2F">
    <w:pPr>
      <w:pStyle w:val="Piedepgina"/>
      <w:jc w:val="center"/>
      <w:rPr>
        <w:rFonts w:ascii="Arial" w:hAnsi="Arial" w:cs="Arial"/>
        <w:sz w:val="12"/>
        <w:szCs w:val="12"/>
      </w:rPr>
    </w:pPr>
    <w:r w:rsidRPr="00774B2F">
      <w:rPr>
        <w:rFonts w:ascii="Arial" w:hAnsi="Arial" w:cs="Arial"/>
        <w:sz w:val="12"/>
        <w:szCs w:val="12"/>
      </w:rPr>
      <w:t>Fecha de Autorización 2014-0</w:t>
    </w:r>
    <w:r>
      <w:rPr>
        <w:rFonts w:ascii="Arial" w:hAnsi="Arial" w:cs="Arial"/>
        <w:sz w:val="12"/>
        <w:szCs w:val="12"/>
      </w:rPr>
      <w:t>4-25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347" w:rsidRDefault="00216347" w:rsidP="00BC3936">
      <w:pPr>
        <w:spacing w:after="0"/>
      </w:pPr>
      <w:r>
        <w:separator/>
      </w:r>
    </w:p>
  </w:footnote>
  <w:footnote w:type="continuationSeparator" w:id="0">
    <w:p w:rsidR="00216347" w:rsidRDefault="00216347" w:rsidP="00BC39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68" w:rsidRDefault="00277868" w:rsidP="00116D0C">
    <w:pPr>
      <w:tabs>
        <w:tab w:val="left" w:pos="5090"/>
      </w:tabs>
      <w:spacing w:after="0"/>
    </w:pPr>
    <w:r w:rsidRPr="008B5813">
      <w:rPr>
        <w:noProof/>
        <w:lang w:eastAsia="es-MX"/>
      </w:rPr>
      <w:drawing>
        <wp:anchor distT="0" distB="0" distL="114300" distR="114300" simplePos="0" relativeHeight="251659264" behindDoc="1" locked="0" layoutInCell="1" allowOverlap="1" wp14:anchorId="02B135F4" wp14:editId="636F772E">
          <wp:simplePos x="0" y="0"/>
          <wp:positionH relativeFrom="column">
            <wp:posOffset>147054</wp:posOffset>
          </wp:positionH>
          <wp:positionV relativeFrom="paragraph">
            <wp:posOffset>-216298</wp:posOffset>
          </wp:positionV>
          <wp:extent cx="1533304" cy="744279"/>
          <wp:effectExtent l="19050" t="0" r="0" b="0"/>
          <wp:wrapNone/>
          <wp:docPr id="3" name="2 Imagen" descr="logo_ase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e nuevo.png"/>
                  <pic:cNvPicPr/>
                </pic:nvPicPr>
                <pic:blipFill>
                  <a:blip r:embed="rId1"/>
                  <a:stretch>
                    <a:fillRect/>
                  </a:stretch>
                </pic:blipFill>
                <pic:spPr>
                  <a:xfrm>
                    <a:off x="0" y="0"/>
                    <a:ext cx="1533304" cy="744279"/>
                  </a:xfrm>
                  <a:prstGeom prst="rect">
                    <a:avLst/>
                  </a:prstGeom>
                </pic:spPr>
              </pic:pic>
            </a:graphicData>
          </a:graphic>
        </wp:anchor>
      </w:drawing>
    </w:r>
  </w:p>
  <w:p w:rsidR="00277868" w:rsidRDefault="00277868" w:rsidP="00116D0C">
    <w:pPr>
      <w:tabs>
        <w:tab w:val="left" w:pos="5090"/>
      </w:tabs>
      <w:spacing w:after="0"/>
      <w:rPr>
        <w:rFonts w:ascii="Arial" w:hAnsi="Arial" w:cs="Arial"/>
        <w:sz w:val="18"/>
        <w:szCs w:val="18"/>
      </w:rPr>
    </w:pPr>
  </w:p>
  <w:tbl>
    <w:tblPr>
      <w:tblStyle w:val="Tablaconcuadrcula"/>
      <w:tblW w:w="18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3"/>
      <w:gridCol w:w="9370"/>
      <w:gridCol w:w="4319"/>
    </w:tblGrid>
    <w:tr w:rsidR="00277868" w:rsidRPr="00E6293F" w:rsidTr="00F301F1">
      <w:trPr>
        <w:trHeight w:val="763"/>
      </w:trPr>
      <w:tc>
        <w:tcPr>
          <w:tcW w:w="5183" w:type="dxa"/>
        </w:tcPr>
        <w:p w:rsidR="00277868" w:rsidRPr="00E6293F" w:rsidRDefault="00277868" w:rsidP="00F301F1">
          <w:pPr>
            <w:tabs>
              <w:tab w:val="left" w:pos="5090"/>
            </w:tabs>
            <w:rPr>
              <w:rFonts w:ascii="Arial" w:hAnsi="Arial" w:cs="Arial"/>
              <w:b/>
              <w:sz w:val="18"/>
              <w:szCs w:val="18"/>
            </w:rPr>
          </w:pPr>
        </w:p>
      </w:tc>
      <w:tc>
        <w:tcPr>
          <w:tcW w:w="9370" w:type="dxa"/>
        </w:tcPr>
        <w:p w:rsidR="00277868" w:rsidRPr="00E6293F" w:rsidRDefault="00277868" w:rsidP="00531A04">
          <w:pPr>
            <w:tabs>
              <w:tab w:val="left" w:pos="5090"/>
            </w:tabs>
            <w:jc w:val="center"/>
            <w:rPr>
              <w:rFonts w:ascii="Arial" w:hAnsi="Arial" w:cs="Arial"/>
              <w:b/>
            </w:rPr>
          </w:pPr>
          <w:r>
            <w:rPr>
              <w:rFonts w:ascii="Arial" w:hAnsi="Arial" w:cs="Arial"/>
              <w:b/>
            </w:rPr>
            <w:t xml:space="preserve">Acta Final </w:t>
          </w:r>
        </w:p>
      </w:tc>
      <w:tc>
        <w:tcPr>
          <w:tcW w:w="4319" w:type="dxa"/>
        </w:tcPr>
        <w:p w:rsidR="00277868" w:rsidRPr="00E6293F" w:rsidRDefault="00277868" w:rsidP="00D4604B">
          <w:pPr>
            <w:tabs>
              <w:tab w:val="left" w:pos="5090"/>
            </w:tabs>
            <w:jc w:val="center"/>
            <w:rPr>
              <w:rFonts w:ascii="Arial" w:hAnsi="Arial" w:cs="Arial"/>
              <w:b/>
              <w:sz w:val="15"/>
              <w:szCs w:val="15"/>
            </w:rPr>
          </w:pPr>
          <w:r>
            <w:rPr>
              <w:rFonts w:ascii="Arial" w:hAnsi="Arial" w:cs="Arial"/>
              <w:b/>
              <w:sz w:val="15"/>
              <w:szCs w:val="15"/>
            </w:rPr>
            <w:t xml:space="preserve">                                  </w:t>
          </w:r>
          <w:r w:rsidRPr="00E6293F">
            <w:rPr>
              <w:rFonts w:ascii="Arial" w:hAnsi="Arial" w:cs="Arial"/>
              <w:b/>
              <w:sz w:val="15"/>
              <w:szCs w:val="15"/>
            </w:rPr>
            <w:t>Código: PR-</w:t>
          </w:r>
          <w:r>
            <w:rPr>
              <w:rFonts w:ascii="Arial" w:hAnsi="Arial" w:cs="Arial"/>
              <w:b/>
              <w:sz w:val="15"/>
              <w:szCs w:val="15"/>
            </w:rPr>
            <w:t>AB</w:t>
          </w:r>
          <w:r w:rsidRPr="00E6293F">
            <w:rPr>
              <w:rFonts w:ascii="Arial" w:hAnsi="Arial" w:cs="Arial"/>
              <w:b/>
              <w:sz w:val="15"/>
              <w:szCs w:val="15"/>
            </w:rPr>
            <w:t>-F1-0</w:t>
          </w:r>
          <w:r>
            <w:rPr>
              <w:rFonts w:ascii="Arial" w:hAnsi="Arial" w:cs="Arial"/>
              <w:b/>
              <w:sz w:val="15"/>
              <w:szCs w:val="15"/>
            </w:rPr>
            <w:t>2</w:t>
          </w:r>
          <w:r w:rsidRPr="00E6293F">
            <w:rPr>
              <w:rFonts w:ascii="Arial" w:hAnsi="Arial" w:cs="Arial"/>
              <w:b/>
              <w:sz w:val="15"/>
              <w:szCs w:val="15"/>
            </w:rPr>
            <w:t>-F</w:t>
          </w:r>
          <w:r>
            <w:rPr>
              <w:rFonts w:ascii="Arial" w:hAnsi="Arial" w:cs="Arial"/>
              <w:b/>
              <w:sz w:val="15"/>
              <w:szCs w:val="15"/>
            </w:rPr>
            <w:t>12</w:t>
          </w:r>
        </w:p>
        <w:p w:rsidR="00277868" w:rsidRPr="00E6293F" w:rsidRDefault="00277868" w:rsidP="00D4604B">
          <w:pPr>
            <w:tabs>
              <w:tab w:val="left" w:pos="5090"/>
            </w:tabs>
            <w:jc w:val="center"/>
            <w:rPr>
              <w:rFonts w:ascii="Arial" w:hAnsi="Arial" w:cs="Arial"/>
              <w:b/>
              <w:sz w:val="15"/>
              <w:szCs w:val="15"/>
            </w:rPr>
          </w:pPr>
          <w:r>
            <w:rPr>
              <w:rFonts w:ascii="Arial" w:hAnsi="Arial" w:cs="Arial"/>
              <w:b/>
              <w:sz w:val="15"/>
              <w:szCs w:val="15"/>
            </w:rPr>
            <w:t xml:space="preserve">                                                    No. Revisión: 6</w:t>
          </w:r>
        </w:p>
        <w:p w:rsidR="00277868" w:rsidRPr="00E6293F" w:rsidRDefault="00277868" w:rsidP="000038BA">
          <w:pPr>
            <w:tabs>
              <w:tab w:val="left" w:pos="5090"/>
            </w:tabs>
            <w:jc w:val="center"/>
            <w:rPr>
              <w:rFonts w:ascii="Arial" w:hAnsi="Arial" w:cs="Arial"/>
              <w:b/>
            </w:rPr>
          </w:pPr>
          <w:r>
            <w:rPr>
              <w:sz w:val="12"/>
            </w:rPr>
            <w:t xml:space="preserve">                                                                                   </w:t>
          </w:r>
        </w:p>
      </w:tc>
    </w:tr>
  </w:tbl>
  <w:p w:rsidR="00277868" w:rsidRDefault="00277868" w:rsidP="00D4604B">
    <w:pPr>
      <w:tabs>
        <w:tab w:val="left" w:pos="5090"/>
      </w:tabs>
      <w:spacing w:after="0"/>
      <w:rPr>
        <w:rFonts w:ascii="Arial" w:hAnsi="Arial" w:cs="Arial"/>
        <w:b/>
        <w:sz w:val="18"/>
        <w:szCs w:val="18"/>
      </w:rPr>
    </w:pPr>
    <w:r w:rsidRPr="00310897">
      <w:rPr>
        <w:rFonts w:ascii="Arial" w:hAnsi="Arial" w:cs="Arial"/>
        <w:b/>
      </w:rPr>
      <w:t>Apartado de Auditoria a Programas Federales</w:t>
    </w:r>
    <w:r w:rsidRPr="00310897">
      <w:rPr>
        <w:rFonts w:ascii="Arial" w:hAnsi="Arial" w:cs="Arial"/>
        <w:b/>
        <w:sz w:val="18"/>
        <w:szCs w:val="18"/>
      </w:rPr>
      <w:t xml:space="preserve"> </w:t>
    </w:r>
  </w:p>
  <w:p w:rsidR="00277868" w:rsidRPr="00774B2F" w:rsidRDefault="00277868" w:rsidP="00D4604B">
    <w:pPr>
      <w:tabs>
        <w:tab w:val="left" w:pos="5090"/>
      </w:tabs>
      <w:spacing w:after="0"/>
      <w:rPr>
        <w:rFonts w:ascii="Arial" w:hAnsi="Arial" w:cs="Arial"/>
        <w:sz w:val="18"/>
        <w:szCs w:val="18"/>
      </w:rPr>
    </w:pPr>
    <w:r w:rsidRPr="00310897">
      <w:rPr>
        <w:rFonts w:ascii="Arial" w:hAnsi="Arial" w:cs="Arial"/>
        <w:b/>
        <w:sz w:val="18"/>
        <w:szCs w:val="18"/>
      </w:rPr>
      <w:t>MUNICIPIO:</w:t>
    </w:r>
    <w:r>
      <w:rPr>
        <w:rFonts w:ascii="Arial" w:hAnsi="Arial" w:cs="Arial"/>
        <w:sz w:val="18"/>
        <w:szCs w:val="18"/>
      </w:rPr>
      <w:t xml:space="preserve"> Concepción del Oro</w:t>
    </w:r>
    <w:r w:rsidRPr="00774B2F">
      <w:rPr>
        <w:rFonts w:ascii="Arial" w:hAnsi="Arial" w:cs="Arial"/>
        <w:sz w:val="18"/>
        <w:szCs w:val="18"/>
      </w:rPr>
      <w:t>, Zacatecas</w:t>
    </w:r>
    <w:r w:rsidRPr="00774B2F">
      <w:rPr>
        <w:rFonts w:ascii="Arial" w:hAnsi="Arial" w:cs="Arial"/>
        <w:sz w:val="18"/>
        <w:szCs w:val="18"/>
      </w:rPr>
      <w:tab/>
    </w:r>
    <w:r w:rsidRPr="00774B2F">
      <w:rPr>
        <w:rFonts w:ascii="Arial" w:hAnsi="Arial" w:cs="Arial"/>
        <w:sz w:val="18"/>
        <w:szCs w:val="18"/>
      </w:rPr>
      <w:tab/>
    </w:r>
  </w:p>
  <w:p w:rsidR="00277868" w:rsidRPr="00774B2F" w:rsidRDefault="00277868" w:rsidP="00D4604B">
    <w:pPr>
      <w:tabs>
        <w:tab w:val="left" w:pos="5090"/>
      </w:tabs>
      <w:spacing w:after="0"/>
      <w:rPr>
        <w:rFonts w:ascii="Arial" w:hAnsi="Arial" w:cs="Arial"/>
        <w:sz w:val="18"/>
        <w:szCs w:val="18"/>
      </w:rPr>
    </w:pPr>
    <w:r w:rsidRPr="00310897">
      <w:rPr>
        <w:rFonts w:ascii="Arial" w:hAnsi="Arial" w:cs="Arial"/>
        <w:b/>
        <w:sz w:val="18"/>
        <w:szCs w:val="18"/>
      </w:rPr>
      <w:t>REVISIÓN:</w:t>
    </w:r>
    <w:r>
      <w:rPr>
        <w:rFonts w:ascii="Arial" w:hAnsi="Arial" w:cs="Arial"/>
        <w:sz w:val="18"/>
        <w:szCs w:val="18"/>
      </w:rPr>
      <w:t xml:space="preserve"> Cuenta Pública</w:t>
    </w:r>
    <w:r w:rsidRPr="00774B2F">
      <w:rPr>
        <w:rFonts w:ascii="Arial" w:hAnsi="Arial" w:cs="Arial"/>
        <w:sz w:val="18"/>
        <w:szCs w:val="18"/>
      </w:rPr>
      <w:tab/>
    </w:r>
    <w:r w:rsidRPr="00774B2F">
      <w:rPr>
        <w:rFonts w:ascii="Arial" w:hAnsi="Arial" w:cs="Arial"/>
        <w:sz w:val="18"/>
        <w:szCs w:val="18"/>
      </w:rPr>
      <w:tab/>
    </w:r>
  </w:p>
  <w:p w:rsidR="00277868" w:rsidRDefault="00277868" w:rsidP="00D4604B">
    <w:pPr>
      <w:tabs>
        <w:tab w:val="left" w:pos="5090"/>
      </w:tabs>
      <w:spacing w:after="0"/>
      <w:rPr>
        <w:rFonts w:ascii="Arial" w:hAnsi="Arial" w:cs="Arial"/>
        <w:sz w:val="18"/>
        <w:szCs w:val="18"/>
      </w:rPr>
    </w:pPr>
    <w:r w:rsidRPr="00310897">
      <w:rPr>
        <w:rFonts w:ascii="Arial" w:hAnsi="Arial" w:cs="Arial"/>
        <w:b/>
        <w:sz w:val="18"/>
        <w:szCs w:val="18"/>
      </w:rPr>
      <w:t>PERIODO:</w:t>
    </w:r>
    <w:r>
      <w:rPr>
        <w:rFonts w:ascii="Arial" w:hAnsi="Arial" w:cs="Arial"/>
        <w:sz w:val="18"/>
        <w:szCs w:val="18"/>
      </w:rPr>
      <w:t xml:space="preserve">  01</w:t>
    </w:r>
    <w:r w:rsidRPr="00774B2F">
      <w:rPr>
        <w:rFonts w:ascii="Arial" w:hAnsi="Arial" w:cs="Arial"/>
        <w:sz w:val="18"/>
        <w:szCs w:val="18"/>
      </w:rPr>
      <w:t xml:space="preserve"> de </w:t>
    </w:r>
    <w:r>
      <w:rPr>
        <w:rFonts w:ascii="Arial" w:hAnsi="Arial" w:cs="Arial"/>
        <w:sz w:val="18"/>
        <w:szCs w:val="18"/>
      </w:rPr>
      <w:t>Enero al 31 de Diciembre de 2014</w:t>
    </w:r>
  </w:p>
  <w:p w:rsidR="00277868" w:rsidRPr="00531A04" w:rsidRDefault="00277868" w:rsidP="00D4604B">
    <w:pPr>
      <w:tabs>
        <w:tab w:val="left" w:pos="5090"/>
      </w:tabs>
      <w:spacing w:after="0"/>
      <w:rPr>
        <w:rFonts w:ascii="Arial" w:hAnsi="Arial" w:cs="Arial"/>
        <w:b/>
        <w:sz w:val="18"/>
        <w:szCs w:val="18"/>
      </w:rPr>
    </w:pPr>
    <w:r w:rsidRPr="00531A04">
      <w:rPr>
        <w:rFonts w:ascii="Arial" w:hAnsi="Arial" w:cs="Arial"/>
        <w:b/>
        <w:sz w:val="18"/>
        <w:szCs w:val="18"/>
      </w:rPr>
      <w:t xml:space="preserve">NÚMERO DE REVISIÓN: </w:t>
    </w:r>
    <w:r>
      <w:rPr>
        <w:rFonts w:ascii="Arial" w:hAnsi="Arial" w:cs="Arial"/>
        <w:sz w:val="18"/>
        <w:szCs w:val="18"/>
      </w:rPr>
      <w:t>ASE-CP-07</w:t>
    </w:r>
    <w:r w:rsidRPr="00310897">
      <w:rPr>
        <w:rFonts w:ascii="Arial" w:hAnsi="Arial" w:cs="Arial"/>
        <w:sz w:val="18"/>
        <w:szCs w:val="18"/>
      </w:rPr>
      <w:t>/2014</w:t>
    </w:r>
  </w:p>
  <w:p w:rsidR="00277868" w:rsidRPr="001E5524" w:rsidRDefault="00277868" w:rsidP="00116D0C">
    <w:pPr>
      <w:tabs>
        <w:tab w:val="left" w:pos="5090"/>
      </w:tabs>
      <w:spacing w:after="0"/>
      <w:rPr>
        <w:rFonts w:ascii="Arial" w:hAnsi="Arial" w:cs="Arial"/>
        <w:sz w:val="18"/>
        <w:szCs w:val="18"/>
      </w:rPr>
    </w:pPr>
    <w:r w:rsidRPr="00310897">
      <w:rPr>
        <w:rFonts w:ascii="Arial" w:hAnsi="Arial" w:cs="Arial"/>
        <w:b/>
        <w:sz w:val="18"/>
        <w:szCs w:val="18"/>
      </w:rPr>
      <w:t>FONDO O PROGRAMA:</w:t>
    </w:r>
    <w:r>
      <w:rPr>
        <w:rFonts w:ascii="Arial" w:hAnsi="Arial" w:cs="Arial"/>
        <w:sz w:val="18"/>
        <w:szCs w:val="18"/>
      </w:rPr>
      <w:t xml:space="preserve"> FONDO III, FONDO IV Y OTROS PROGRAMAS</w:t>
    </w:r>
    <w:r w:rsidRPr="00310897">
      <w:rPr>
        <w:rFonts w:ascii="Arial" w:hAnsi="Arial" w:cs="Arial"/>
        <w:b/>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00D"/>
    <w:multiLevelType w:val="hybridMultilevel"/>
    <w:tmpl w:val="6F80E302"/>
    <w:lvl w:ilvl="0" w:tplc="899228CE">
      <w:start w:val="1"/>
      <w:numFmt w:val="lowerLetter"/>
      <w:lvlText w:val="%1)"/>
      <w:lvlJc w:val="left"/>
      <w:pPr>
        <w:ind w:left="720" w:hanging="360"/>
      </w:pPr>
      <w:rPr>
        <w:rFonts w:ascii="Arial" w:eastAsiaTheme="minorHAnsi"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906A4"/>
    <w:multiLevelType w:val="hybridMultilevel"/>
    <w:tmpl w:val="BB02D4D2"/>
    <w:lvl w:ilvl="0" w:tplc="05C844D2">
      <w:start w:val="1"/>
      <w:numFmt w:val="decimal"/>
      <w:lvlText w:val="%1)"/>
      <w:lvlJc w:val="left"/>
      <w:pPr>
        <w:ind w:left="1440" w:hanging="360"/>
      </w:pPr>
      <w:rPr>
        <w:rFonts w:ascii="Arial" w:eastAsiaTheme="minorHAnsi" w:hAnsi="Arial"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A3F4E7E"/>
    <w:multiLevelType w:val="hybridMultilevel"/>
    <w:tmpl w:val="8A8801A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0D58C8"/>
    <w:multiLevelType w:val="hybridMultilevel"/>
    <w:tmpl w:val="A4A25292"/>
    <w:lvl w:ilvl="0" w:tplc="B330F06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A42012D"/>
    <w:multiLevelType w:val="hybridMultilevel"/>
    <w:tmpl w:val="6F768C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0250F5"/>
    <w:multiLevelType w:val="hybridMultilevel"/>
    <w:tmpl w:val="09AC891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348104F8"/>
    <w:multiLevelType w:val="hybridMultilevel"/>
    <w:tmpl w:val="6F80E302"/>
    <w:lvl w:ilvl="0" w:tplc="899228CE">
      <w:start w:val="1"/>
      <w:numFmt w:val="lowerLetter"/>
      <w:lvlText w:val="%1)"/>
      <w:lvlJc w:val="left"/>
      <w:pPr>
        <w:ind w:left="720" w:hanging="360"/>
      </w:pPr>
      <w:rPr>
        <w:rFonts w:ascii="Arial" w:eastAsiaTheme="minorHAnsi"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61F57F6"/>
    <w:multiLevelType w:val="hybridMultilevel"/>
    <w:tmpl w:val="850ED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8A63CE5"/>
    <w:multiLevelType w:val="hybridMultilevel"/>
    <w:tmpl w:val="BAAE2E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01207D1"/>
    <w:multiLevelType w:val="hybridMultilevel"/>
    <w:tmpl w:val="8FF04FC6"/>
    <w:lvl w:ilvl="0" w:tplc="DAC0B70A">
      <w:start w:val="1"/>
      <w:numFmt w:val="decimal"/>
      <w:lvlText w:val="%1)"/>
      <w:lvlJc w:val="left"/>
      <w:pPr>
        <w:ind w:left="720" w:hanging="360"/>
      </w:pPr>
      <w:rPr>
        <w:rFonts w:eastAsiaTheme="minorHAns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6D0336E"/>
    <w:multiLevelType w:val="hybridMultilevel"/>
    <w:tmpl w:val="F8E069F2"/>
    <w:lvl w:ilvl="0" w:tplc="0C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C12222"/>
    <w:multiLevelType w:val="hybridMultilevel"/>
    <w:tmpl w:val="BAEEB98E"/>
    <w:lvl w:ilvl="0" w:tplc="A9C80B8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F26103E"/>
    <w:multiLevelType w:val="hybridMultilevel"/>
    <w:tmpl w:val="AAA06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E8541C3"/>
    <w:multiLevelType w:val="hybridMultilevel"/>
    <w:tmpl w:val="137C0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FF123F5"/>
    <w:multiLevelType w:val="hybridMultilevel"/>
    <w:tmpl w:val="0F626286"/>
    <w:lvl w:ilvl="0" w:tplc="11A415C2">
      <w:start w:val="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2"/>
  </w:num>
  <w:num w:numId="5">
    <w:abstractNumId w:val="13"/>
  </w:num>
  <w:num w:numId="6">
    <w:abstractNumId w:val="12"/>
  </w:num>
  <w:num w:numId="7">
    <w:abstractNumId w:val="5"/>
  </w:num>
  <w:num w:numId="8">
    <w:abstractNumId w:val="1"/>
  </w:num>
  <w:num w:numId="9">
    <w:abstractNumId w:val="0"/>
  </w:num>
  <w:num w:numId="10">
    <w:abstractNumId w:val="14"/>
  </w:num>
  <w:num w:numId="11">
    <w:abstractNumId w:val="9"/>
  </w:num>
  <w:num w:numId="12">
    <w:abstractNumId w:val="11"/>
  </w:num>
  <w:num w:numId="13">
    <w:abstractNumId w:val="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3936"/>
    <w:rsid w:val="000000FC"/>
    <w:rsid w:val="000038BA"/>
    <w:rsid w:val="000041D5"/>
    <w:rsid w:val="00010DEA"/>
    <w:rsid w:val="00012B4A"/>
    <w:rsid w:val="00012C39"/>
    <w:rsid w:val="000133E1"/>
    <w:rsid w:val="000145CC"/>
    <w:rsid w:val="00017CC0"/>
    <w:rsid w:val="00024152"/>
    <w:rsid w:val="000339CD"/>
    <w:rsid w:val="00034BD6"/>
    <w:rsid w:val="00042D9D"/>
    <w:rsid w:val="00044A2B"/>
    <w:rsid w:val="00046B28"/>
    <w:rsid w:val="00052B55"/>
    <w:rsid w:val="000540F8"/>
    <w:rsid w:val="000544F4"/>
    <w:rsid w:val="00057970"/>
    <w:rsid w:val="00057971"/>
    <w:rsid w:val="00057D4A"/>
    <w:rsid w:val="00060B86"/>
    <w:rsid w:val="00067C5E"/>
    <w:rsid w:val="00070304"/>
    <w:rsid w:val="00074325"/>
    <w:rsid w:val="000762E3"/>
    <w:rsid w:val="000778AF"/>
    <w:rsid w:val="00081836"/>
    <w:rsid w:val="00083623"/>
    <w:rsid w:val="00087A2F"/>
    <w:rsid w:val="000932CB"/>
    <w:rsid w:val="00094087"/>
    <w:rsid w:val="00094E90"/>
    <w:rsid w:val="0009636E"/>
    <w:rsid w:val="000A3682"/>
    <w:rsid w:val="000A62E7"/>
    <w:rsid w:val="000B3745"/>
    <w:rsid w:val="000B3F04"/>
    <w:rsid w:val="000B58FC"/>
    <w:rsid w:val="000B69B4"/>
    <w:rsid w:val="000C0883"/>
    <w:rsid w:val="000C093A"/>
    <w:rsid w:val="000D2A40"/>
    <w:rsid w:val="000D546F"/>
    <w:rsid w:val="000D720D"/>
    <w:rsid w:val="000D763D"/>
    <w:rsid w:val="000E3DF3"/>
    <w:rsid w:val="000E5B7A"/>
    <w:rsid w:val="000F1B5A"/>
    <w:rsid w:val="000F304F"/>
    <w:rsid w:val="000F7543"/>
    <w:rsid w:val="0010103A"/>
    <w:rsid w:val="001045A1"/>
    <w:rsid w:val="00112CFC"/>
    <w:rsid w:val="00113408"/>
    <w:rsid w:val="00113545"/>
    <w:rsid w:val="00114873"/>
    <w:rsid w:val="00116D0C"/>
    <w:rsid w:val="00120CBB"/>
    <w:rsid w:val="0012151F"/>
    <w:rsid w:val="00123620"/>
    <w:rsid w:val="00124267"/>
    <w:rsid w:val="00126401"/>
    <w:rsid w:val="001266AA"/>
    <w:rsid w:val="00130DBD"/>
    <w:rsid w:val="00131568"/>
    <w:rsid w:val="00132A48"/>
    <w:rsid w:val="00134C93"/>
    <w:rsid w:val="0014314B"/>
    <w:rsid w:val="00143574"/>
    <w:rsid w:val="001444CA"/>
    <w:rsid w:val="0014506B"/>
    <w:rsid w:val="00147F9D"/>
    <w:rsid w:val="001518EA"/>
    <w:rsid w:val="00155DFF"/>
    <w:rsid w:val="00157E07"/>
    <w:rsid w:val="00164D27"/>
    <w:rsid w:val="001650EB"/>
    <w:rsid w:val="00165786"/>
    <w:rsid w:val="00171A33"/>
    <w:rsid w:val="00177332"/>
    <w:rsid w:val="0018166D"/>
    <w:rsid w:val="00181F2B"/>
    <w:rsid w:val="00182B03"/>
    <w:rsid w:val="00182DA0"/>
    <w:rsid w:val="001830B4"/>
    <w:rsid w:val="00186A6C"/>
    <w:rsid w:val="00186BA3"/>
    <w:rsid w:val="001875A2"/>
    <w:rsid w:val="00190471"/>
    <w:rsid w:val="00190BD7"/>
    <w:rsid w:val="00192455"/>
    <w:rsid w:val="0019754F"/>
    <w:rsid w:val="001A2CA0"/>
    <w:rsid w:val="001A5BD9"/>
    <w:rsid w:val="001B39D5"/>
    <w:rsid w:val="001B3DCC"/>
    <w:rsid w:val="001B7221"/>
    <w:rsid w:val="001C0041"/>
    <w:rsid w:val="001C299A"/>
    <w:rsid w:val="001C6D78"/>
    <w:rsid w:val="001D1E2C"/>
    <w:rsid w:val="001D6F51"/>
    <w:rsid w:val="001D71DD"/>
    <w:rsid w:val="001E278D"/>
    <w:rsid w:val="001E2946"/>
    <w:rsid w:val="001E2BA0"/>
    <w:rsid w:val="001E32E8"/>
    <w:rsid w:val="001E384C"/>
    <w:rsid w:val="001E4857"/>
    <w:rsid w:val="001E53AA"/>
    <w:rsid w:val="001E5524"/>
    <w:rsid w:val="001F1971"/>
    <w:rsid w:val="001F2D46"/>
    <w:rsid w:val="001F61CF"/>
    <w:rsid w:val="00203477"/>
    <w:rsid w:val="0021606E"/>
    <w:rsid w:val="00216347"/>
    <w:rsid w:val="00216EFD"/>
    <w:rsid w:val="00227A27"/>
    <w:rsid w:val="0023116A"/>
    <w:rsid w:val="002314F5"/>
    <w:rsid w:val="002317D6"/>
    <w:rsid w:val="002322EA"/>
    <w:rsid w:val="00244E42"/>
    <w:rsid w:val="002458D7"/>
    <w:rsid w:val="00246F5F"/>
    <w:rsid w:val="00247E64"/>
    <w:rsid w:val="00251B44"/>
    <w:rsid w:val="00253E53"/>
    <w:rsid w:val="00257DFB"/>
    <w:rsid w:val="00260513"/>
    <w:rsid w:val="0026128E"/>
    <w:rsid w:val="00262340"/>
    <w:rsid w:val="00262F50"/>
    <w:rsid w:val="00265307"/>
    <w:rsid w:val="002659FE"/>
    <w:rsid w:val="00273445"/>
    <w:rsid w:val="00273488"/>
    <w:rsid w:val="00274F4F"/>
    <w:rsid w:val="00277868"/>
    <w:rsid w:val="00280998"/>
    <w:rsid w:val="002847F6"/>
    <w:rsid w:val="00284B1C"/>
    <w:rsid w:val="00284B62"/>
    <w:rsid w:val="002853FD"/>
    <w:rsid w:val="00285DFB"/>
    <w:rsid w:val="00286A83"/>
    <w:rsid w:val="002875F8"/>
    <w:rsid w:val="00290D21"/>
    <w:rsid w:val="0029163E"/>
    <w:rsid w:val="00294636"/>
    <w:rsid w:val="002948C2"/>
    <w:rsid w:val="00297D42"/>
    <w:rsid w:val="002A3730"/>
    <w:rsid w:val="002A55C1"/>
    <w:rsid w:val="002B0D3C"/>
    <w:rsid w:val="002B50D5"/>
    <w:rsid w:val="002B73AA"/>
    <w:rsid w:val="002B7A7E"/>
    <w:rsid w:val="002C123E"/>
    <w:rsid w:val="002C3B3A"/>
    <w:rsid w:val="002C42A9"/>
    <w:rsid w:val="002C59EB"/>
    <w:rsid w:val="002C76B7"/>
    <w:rsid w:val="002D3108"/>
    <w:rsid w:val="002D53AE"/>
    <w:rsid w:val="002F268B"/>
    <w:rsid w:val="002F2D0C"/>
    <w:rsid w:val="002F7BF0"/>
    <w:rsid w:val="00300959"/>
    <w:rsid w:val="00300FE9"/>
    <w:rsid w:val="00302980"/>
    <w:rsid w:val="00304624"/>
    <w:rsid w:val="00310236"/>
    <w:rsid w:val="00310897"/>
    <w:rsid w:val="00311767"/>
    <w:rsid w:val="00312332"/>
    <w:rsid w:val="0031781E"/>
    <w:rsid w:val="0032003F"/>
    <w:rsid w:val="00325D20"/>
    <w:rsid w:val="00330BCA"/>
    <w:rsid w:val="00330DA0"/>
    <w:rsid w:val="003313E0"/>
    <w:rsid w:val="00331849"/>
    <w:rsid w:val="00332889"/>
    <w:rsid w:val="00333094"/>
    <w:rsid w:val="00334B0A"/>
    <w:rsid w:val="003360C5"/>
    <w:rsid w:val="00336A59"/>
    <w:rsid w:val="0034048E"/>
    <w:rsid w:val="00341579"/>
    <w:rsid w:val="0034347B"/>
    <w:rsid w:val="0034774A"/>
    <w:rsid w:val="0034776C"/>
    <w:rsid w:val="00353481"/>
    <w:rsid w:val="003541DC"/>
    <w:rsid w:val="003561AF"/>
    <w:rsid w:val="00360B05"/>
    <w:rsid w:val="003617AB"/>
    <w:rsid w:val="00361A49"/>
    <w:rsid w:val="00362BEA"/>
    <w:rsid w:val="003632CE"/>
    <w:rsid w:val="00365296"/>
    <w:rsid w:val="00366FDC"/>
    <w:rsid w:val="00373736"/>
    <w:rsid w:val="00373E6D"/>
    <w:rsid w:val="00374670"/>
    <w:rsid w:val="003765DA"/>
    <w:rsid w:val="003805E6"/>
    <w:rsid w:val="003808FC"/>
    <w:rsid w:val="00393C37"/>
    <w:rsid w:val="00396A59"/>
    <w:rsid w:val="003A51D7"/>
    <w:rsid w:val="003B7F1D"/>
    <w:rsid w:val="003C022D"/>
    <w:rsid w:val="003C0F76"/>
    <w:rsid w:val="003C1A55"/>
    <w:rsid w:val="003C30CE"/>
    <w:rsid w:val="003C523B"/>
    <w:rsid w:val="003C6D6E"/>
    <w:rsid w:val="003C7305"/>
    <w:rsid w:val="003C749A"/>
    <w:rsid w:val="003D041F"/>
    <w:rsid w:val="003D1605"/>
    <w:rsid w:val="003D22B5"/>
    <w:rsid w:val="003D3C26"/>
    <w:rsid w:val="003D3FC6"/>
    <w:rsid w:val="003D4325"/>
    <w:rsid w:val="003E1368"/>
    <w:rsid w:val="003E237E"/>
    <w:rsid w:val="003E5A35"/>
    <w:rsid w:val="003E6A5D"/>
    <w:rsid w:val="003E6BA1"/>
    <w:rsid w:val="003F0003"/>
    <w:rsid w:val="003F1590"/>
    <w:rsid w:val="003F219B"/>
    <w:rsid w:val="003F3EA4"/>
    <w:rsid w:val="003F4EF4"/>
    <w:rsid w:val="003F4EFE"/>
    <w:rsid w:val="003F551A"/>
    <w:rsid w:val="003F5BA8"/>
    <w:rsid w:val="003F79E1"/>
    <w:rsid w:val="003F7D09"/>
    <w:rsid w:val="00400FE5"/>
    <w:rsid w:val="00402019"/>
    <w:rsid w:val="00403993"/>
    <w:rsid w:val="00407C78"/>
    <w:rsid w:val="004101D6"/>
    <w:rsid w:val="00410EA6"/>
    <w:rsid w:val="00411BEC"/>
    <w:rsid w:val="00413198"/>
    <w:rsid w:val="00413954"/>
    <w:rsid w:val="00413EDE"/>
    <w:rsid w:val="0042015F"/>
    <w:rsid w:val="00424346"/>
    <w:rsid w:val="00424446"/>
    <w:rsid w:val="0042446D"/>
    <w:rsid w:val="00424BE3"/>
    <w:rsid w:val="004266A8"/>
    <w:rsid w:val="00426B0A"/>
    <w:rsid w:val="00434DE7"/>
    <w:rsid w:val="00436292"/>
    <w:rsid w:val="004407B2"/>
    <w:rsid w:val="00441329"/>
    <w:rsid w:val="00452905"/>
    <w:rsid w:val="0045410D"/>
    <w:rsid w:val="004550F1"/>
    <w:rsid w:val="004555E1"/>
    <w:rsid w:val="00457403"/>
    <w:rsid w:val="00457AA1"/>
    <w:rsid w:val="00460612"/>
    <w:rsid w:val="0046189E"/>
    <w:rsid w:val="00461F1B"/>
    <w:rsid w:val="004624AB"/>
    <w:rsid w:val="004624B9"/>
    <w:rsid w:val="00465FBE"/>
    <w:rsid w:val="0047234F"/>
    <w:rsid w:val="00472E42"/>
    <w:rsid w:val="00474090"/>
    <w:rsid w:val="00475ED7"/>
    <w:rsid w:val="00480412"/>
    <w:rsid w:val="004823B9"/>
    <w:rsid w:val="00486D39"/>
    <w:rsid w:val="00490054"/>
    <w:rsid w:val="00490935"/>
    <w:rsid w:val="004911A1"/>
    <w:rsid w:val="004922C0"/>
    <w:rsid w:val="0049320B"/>
    <w:rsid w:val="004A0205"/>
    <w:rsid w:val="004A059D"/>
    <w:rsid w:val="004A4272"/>
    <w:rsid w:val="004A5CD2"/>
    <w:rsid w:val="004A7BFE"/>
    <w:rsid w:val="004B1C53"/>
    <w:rsid w:val="004C2A07"/>
    <w:rsid w:val="004C45A7"/>
    <w:rsid w:val="004C4963"/>
    <w:rsid w:val="004C6B4F"/>
    <w:rsid w:val="004D3992"/>
    <w:rsid w:val="004D3E95"/>
    <w:rsid w:val="004D3EB5"/>
    <w:rsid w:val="004D7318"/>
    <w:rsid w:val="004E2383"/>
    <w:rsid w:val="004E24FD"/>
    <w:rsid w:val="004E4AA4"/>
    <w:rsid w:val="004E61F1"/>
    <w:rsid w:val="004F0964"/>
    <w:rsid w:val="004F0BAA"/>
    <w:rsid w:val="004F436B"/>
    <w:rsid w:val="004F4D77"/>
    <w:rsid w:val="004F731D"/>
    <w:rsid w:val="004F7A96"/>
    <w:rsid w:val="00502CC9"/>
    <w:rsid w:val="00504A27"/>
    <w:rsid w:val="00504BFD"/>
    <w:rsid w:val="005149B1"/>
    <w:rsid w:val="005170F1"/>
    <w:rsid w:val="005213DB"/>
    <w:rsid w:val="00521407"/>
    <w:rsid w:val="005236AE"/>
    <w:rsid w:val="0052422E"/>
    <w:rsid w:val="00526EBE"/>
    <w:rsid w:val="0053029C"/>
    <w:rsid w:val="00530336"/>
    <w:rsid w:val="00531A04"/>
    <w:rsid w:val="00533C66"/>
    <w:rsid w:val="0053665C"/>
    <w:rsid w:val="00540296"/>
    <w:rsid w:val="005424B5"/>
    <w:rsid w:val="005439BC"/>
    <w:rsid w:val="00543FBC"/>
    <w:rsid w:val="005468FE"/>
    <w:rsid w:val="00550C24"/>
    <w:rsid w:val="005513B1"/>
    <w:rsid w:val="00551B58"/>
    <w:rsid w:val="0055219A"/>
    <w:rsid w:val="00554695"/>
    <w:rsid w:val="00557134"/>
    <w:rsid w:val="00560234"/>
    <w:rsid w:val="00561733"/>
    <w:rsid w:val="0056378D"/>
    <w:rsid w:val="005640B2"/>
    <w:rsid w:val="005650DE"/>
    <w:rsid w:val="005656FD"/>
    <w:rsid w:val="00565943"/>
    <w:rsid w:val="00572F9F"/>
    <w:rsid w:val="00574922"/>
    <w:rsid w:val="0058046D"/>
    <w:rsid w:val="00582177"/>
    <w:rsid w:val="00582296"/>
    <w:rsid w:val="00582585"/>
    <w:rsid w:val="00584740"/>
    <w:rsid w:val="0058572D"/>
    <w:rsid w:val="00586470"/>
    <w:rsid w:val="00587084"/>
    <w:rsid w:val="00592303"/>
    <w:rsid w:val="005950A3"/>
    <w:rsid w:val="005961EC"/>
    <w:rsid w:val="005A262E"/>
    <w:rsid w:val="005A5F94"/>
    <w:rsid w:val="005A7274"/>
    <w:rsid w:val="005B07B9"/>
    <w:rsid w:val="005B0BB8"/>
    <w:rsid w:val="005B2969"/>
    <w:rsid w:val="005B3C8D"/>
    <w:rsid w:val="005B53A9"/>
    <w:rsid w:val="005B63A6"/>
    <w:rsid w:val="005B7B21"/>
    <w:rsid w:val="005C3F91"/>
    <w:rsid w:val="005C6C18"/>
    <w:rsid w:val="005D2CB8"/>
    <w:rsid w:val="005D5346"/>
    <w:rsid w:val="005E3E2E"/>
    <w:rsid w:val="005E62F4"/>
    <w:rsid w:val="005E6F01"/>
    <w:rsid w:val="005F6031"/>
    <w:rsid w:val="00602183"/>
    <w:rsid w:val="006051CC"/>
    <w:rsid w:val="00605F38"/>
    <w:rsid w:val="00610C8D"/>
    <w:rsid w:val="0061350E"/>
    <w:rsid w:val="00614574"/>
    <w:rsid w:val="006165B4"/>
    <w:rsid w:val="006166E1"/>
    <w:rsid w:val="00616BBB"/>
    <w:rsid w:val="00620509"/>
    <w:rsid w:val="00622E6E"/>
    <w:rsid w:val="006252F2"/>
    <w:rsid w:val="0062641D"/>
    <w:rsid w:val="00627A44"/>
    <w:rsid w:val="00631C10"/>
    <w:rsid w:val="00633C04"/>
    <w:rsid w:val="0063442D"/>
    <w:rsid w:val="00634AD1"/>
    <w:rsid w:val="00645246"/>
    <w:rsid w:val="00645C58"/>
    <w:rsid w:val="00647ACD"/>
    <w:rsid w:val="00647BAC"/>
    <w:rsid w:val="0065196B"/>
    <w:rsid w:val="0065336C"/>
    <w:rsid w:val="00653BC5"/>
    <w:rsid w:val="0065565F"/>
    <w:rsid w:val="00663FCA"/>
    <w:rsid w:val="0067210F"/>
    <w:rsid w:val="006758FE"/>
    <w:rsid w:val="0068156D"/>
    <w:rsid w:val="006820AB"/>
    <w:rsid w:val="00683589"/>
    <w:rsid w:val="00683D01"/>
    <w:rsid w:val="00684892"/>
    <w:rsid w:val="00684FD0"/>
    <w:rsid w:val="006850EB"/>
    <w:rsid w:val="00686E22"/>
    <w:rsid w:val="006870BE"/>
    <w:rsid w:val="00691F33"/>
    <w:rsid w:val="00694553"/>
    <w:rsid w:val="006967D1"/>
    <w:rsid w:val="0069789C"/>
    <w:rsid w:val="006A2093"/>
    <w:rsid w:val="006A3BB8"/>
    <w:rsid w:val="006A6716"/>
    <w:rsid w:val="006A7072"/>
    <w:rsid w:val="006B3B2D"/>
    <w:rsid w:val="006B7321"/>
    <w:rsid w:val="006C1042"/>
    <w:rsid w:val="006C2838"/>
    <w:rsid w:val="006C7847"/>
    <w:rsid w:val="006C7AF7"/>
    <w:rsid w:val="006D1491"/>
    <w:rsid w:val="006D7004"/>
    <w:rsid w:val="006E00A3"/>
    <w:rsid w:val="006E20E3"/>
    <w:rsid w:val="006E5EDB"/>
    <w:rsid w:val="006E72DF"/>
    <w:rsid w:val="006E7EB2"/>
    <w:rsid w:val="006F4773"/>
    <w:rsid w:val="006F6923"/>
    <w:rsid w:val="0070165D"/>
    <w:rsid w:val="00703E0F"/>
    <w:rsid w:val="00706E62"/>
    <w:rsid w:val="007122F1"/>
    <w:rsid w:val="00712E1A"/>
    <w:rsid w:val="00713887"/>
    <w:rsid w:val="00717C44"/>
    <w:rsid w:val="00723A3E"/>
    <w:rsid w:val="00725897"/>
    <w:rsid w:val="00727F70"/>
    <w:rsid w:val="00730794"/>
    <w:rsid w:val="0073556E"/>
    <w:rsid w:val="007374E0"/>
    <w:rsid w:val="0074630A"/>
    <w:rsid w:val="0075317C"/>
    <w:rsid w:val="00755041"/>
    <w:rsid w:val="007555AE"/>
    <w:rsid w:val="00755FDF"/>
    <w:rsid w:val="007618ED"/>
    <w:rsid w:val="00763663"/>
    <w:rsid w:val="00764584"/>
    <w:rsid w:val="00764806"/>
    <w:rsid w:val="00770BAF"/>
    <w:rsid w:val="007713D1"/>
    <w:rsid w:val="007727FA"/>
    <w:rsid w:val="00774B2F"/>
    <w:rsid w:val="007750F5"/>
    <w:rsid w:val="007769E6"/>
    <w:rsid w:val="00777144"/>
    <w:rsid w:val="00777812"/>
    <w:rsid w:val="0078132B"/>
    <w:rsid w:val="00782391"/>
    <w:rsid w:val="00782499"/>
    <w:rsid w:val="00782C09"/>
    <w:rsid w:val="0078491A"/>
    <w:rsid w:val="00785744"/>
    <w:rsid w:val="0078753E"/>
    <w:rsid w:val="00790C73"/>
    <w:rsid w:val="00793FE5"/>
    <w:rsid w:val="007973B0"/>
    <w:rsid w:val="007A22E2"/>
    <w:rsid w:val="007A27E3"/>
    <w:rsid w:val="007A547B"/>
    <w:rsid w:val="007B0C21"/>
    <w:rsid w:val="007B119B"/>
    <w:rsid w:val="007B1276"/>
    <w:rsid w:val="007B523B"/>
    <w:rsid w:val="007B5491"/>
    <w:rsid w:val="007B729B"/>
    <w:rsid w:val="007B7777"/>
    <w:rsid w:val="007C16BA"/>
    <w:rsid w:val="007C37E6"/>
    <w:rsid w:val="007C5E45"/>
    <w:rsid w:val="007D0C31"/>
    <w:rsid w:val="007D16DF"/>
    <w:rsid w:val="007E077F"/>
    <w:rsid w:val="007E0E08"/>
    <w:rsid w:val="007E0F1C"/>
    <w:rsid w:val="007E4318"/>
    <w:rsid w:val="007E680D"/>
    <w:rsid w:val="007E7235"/>
    <w:rsid w:val="007E756C"/>
    <w:rsid w:val="007F1065"/>
    <w:rsid w:val="007F219F"/>
    <w:rsid w:val="007F31DC"/>
    <w:rsid w:val="00800467"/>
    <w:rsid w:val="00802EEA"/>
    <w:rsid w:val="008037F3"/>
    <w:rsid w:val="00807FFA"/>
    <w:rsid w:val="008152B7"/>
    <w:rsid w:val="008226FF"/>
    <w:rsid w:val="00822A5B"/>
    <w:rsid w:val="00822E09"/>
    <w:rsid w:val="00824FE4"/>
    <w:rsid w:val="0083128C"/>
    <w:rsid w:val="00833181"/>
    <w:rsid w:val="00836134"/>
    <w:rsid w:val="00837326"/>
    <w:rsid w:val="008422A2"/>
    <w:rsid w:val="0084239B"/>
    <w:rsid w:val="00842785"/>
    <w:rsid w:val="00850FBB"/>
    <w:rsid w:val="00851F1C"/>
    <w:rsid w:val="00852699"/>
    <w:rsid w:val="00853E4B"/>
    <w:rsid w:val="00854423"/>
    <w:rsid w:val="00854505"/>
    <w:rsid w:val="00855A7B"/>
    <w:rsid w:val="00857939"/>
    <w:rsid w:val="00857DAA"/>
    <w:rsid w:val="00861D12"/>
    <w:rsid w:val="00863D1C"/>
    <w:rsid w:val="00863F38"/>
    <w:rsid w:val="00865834"/>
    <w:rsid w:val="00872E32"/>
    <w:rsid w:val="008737DA"/>
    <w:rsid w:val="0087795E"/>
    <w:rsid w:val="008814D4"/>
    <w:rsid w:val="0088169A"/>
    <w:rsid w:val="00882804"/>
    <w:rsid w:val="008832FE"/>
    <w:rsid w:val="0088650E"/>
    <w:rsid w:val="0088695F"/>
    <w:rsid w:val="00886C37"/>
    <w:rsid w:val="00887606"/>
    <w:rsid w:val="00887C1F"/>
    <w:rsid w:val="00890F9E"/>
    <w:rsid w:val="00894B9F"/>
    <w:rsid w:val="00895ED1"/>
    <w:rsid w:val="0089752F"/>
    <w:rsid w:val="008A221C"/>
    <w:rsid w:val="008A25CB"/>
    <w:rsid w:val="008A349B"/>
    <w:rsid w:val="008A368B"/>
    <w:rsid w:val="008A377F"/>
    <w:rsid w:val="008A6628"/>
    <w:rsid w:val="008B128D"/>
    <w:rsid w:val="008B30AE"/>
    <w:rsid w:val="008B36F4"/>
    <w:rsid w:val="008B3C31"/>
    <w:rsid w:val="008C29F6"/>
    <w:rsid w:val="008C4C22"/>
    <w:rsid w:val="008D2CF4"/>
    <w:rsid w:val="008D4412"/>
    <w:rsid w:val="008D6458"/>
    <w:rsid w:val="008E39FA"/>
    <w:rsid w:val="008E46B6"/>
    <w:rsid w:val="008E6480"/>
    <w:rsid w:val="008E6FE5"/>
    <w:rsid w:val="008E72BC"/>
    <w:rsid w:val="008E7878"/>
    <w:rsid w:val="008F12F8"/>
    <w:rsid w:val="008F637B"/>
    <w:rsid w:val="008F76D3"/>
    <w:rsid w:val="00900032"/>
    <w:rsid w:val="00900A17"/>
    <w:rsid w:val="00902645"/>
    <w:rsid w:val="00906FDF"/>
    <w:rsid w:val="00910379"/>
    <w:rsid w:val="009111ED"/>
    <w:rsid w:val="00914D1C"/>
    <w:rsid w:val="00914F18"/>
    <w:rsid w:val="00915CC9"/>
    <w:rsid w:val="00923072"/>
    <w:rsid w:val="009235D8"/>
    <w:rsid w:val="00924217"/>
    <w:rsid w:val="00925C14"/>
    <w:rsid w:val="00926D43"/>
    <w:rsid w:val="00927870"/>
    <w:rsid w:val="0092790E"/>
    <w:rsid w:val="00934ED0"/>
    <w:rsid w:val="00936591"/>
    <w:rsid w:val="00943B4D"/>
    <w:rsid w:val="00945850"/>
    <w:rsid w:val="00947D6B"/>
    <w:rsid w:val="0095034B"/>
    <w:rsid w:val="009509C1"/>
    <w:rsid w:val="00954A0A"/>
    <w:rsid w:val="00955877"/>
    <w:rsid w:val="00955C69"/>
    <w:rsid w:val="00955CB8"/>
    <w:rsid w:val="009564FC"/>
    <w:rsid w:val="00960D91"/>
    <w:rsid w:val="009619F4"/>
    <w:rsid w:val="00961BBE"/>
    <w:rsid w:val="0096380A"/>
    <w:rsid w:val="00966A45"/>
    <w:rsid w:val="00967F0C"/>
    <w:rsid w:val="00971088"/>
    <w:rsid w:val="00972339"/>
    <w:rsid w:val="00974148"/>
    <w:rsid w:val="009828D7"/>
    <w:rsid w:val="00983F53"/>
    <w:rsid w:val="00990DC5"/>
    <w:rsid w:val="00991665"/>
    <w:rsid w:val="00997B31"/>
    <w:rsid w:val="009A06D3"/>
    <w:rsid w:val="009A1F0E"/>
    <w:rsid w:val="009A7FB6"/>
    <w:rsid w:val="009B76EA"/>
    <w:rsid w:val="009C1D5E"/>
    <w:rsid w:val="009C6214"/>
    <w:rsid w:val="009C78C7"/>
    <w:rsid w:val="009D055F"/>
    <w:rsid w:val="009D251E"/>
    <w:rsid w:val="009D2B90"/>
    <w:rsid w:val="009D415E"/>
    <w:rsid w:val="009D5D8F"/>
    <w:rsid w:val="009D780B"/>
    <w:rsid w:val="009E164E"/>
    <w:rsid w:val="009E177D"/>
    <w:rsid w:val="009F06E8"/>
    <w:rsid w:val="009F2B38"/>
    <w:rsid w:val="009F4BB3"/>
    <w:rsid w:val="009F5592"/>
    <w:rsid w:val="009F6160"/>
    <w:rsid w:val="00A029B9"/>
    <w:rsid w:val="00A044D9"/>
    <w:rsid w:val="00A16BAB"/>
    <w:rsid w:val="00A1750F"/>
    <w:rsid w:val="00A21965"/>
    <w:rsid w:val="00A22B1F"/>
    <w:rsid w:val="00A23ABA"/>
    <w:rsid w:val="00A24484"/>
    <w:rsid w:val="00A2607B"/>
    <w:rsid w:val="00A32F4A"/>
    <w:rsid w:val="00A344A6"/>
    <w:rsid w:val="00A37879"/>
    <w:rsid w:val="00A42258"/>
    <w:rsid w:val="00A4299F"/>
    <w:rsid w:val="00A43535"/>
    <w:rsid w:val="00A47754"/>
    <w:rsid w:val="00A507BC"/>
    <w:rsid w:val="00A50F60"/>
    <w:rsid w:val="00A51DF9"/>
    <w:rsid w:val="00A543EA"/>
    <w:rsid w:val="00A55A6B"/>
    <w:rsid w:val="00A577ED"/>
    <w:rsid w:val="00A626D0"/>
    <w:rsid w:val="00A64732"/>
    <w:rsid w:val="00A666B3"/>
    <w:rsid w:val="00A670EC"/>
    <w:rsid w:val="00A72BE1"/>
    <w:rsid w:val="00A773D1"/>
    <w:rsid w:val="00A80A70"/>
    <w:rsid w:val="00A80AD5"/>
    <w:rsid w:val="00A828A5"/>
    <w:rsid w:val="00A83CC7"/>
    <w:rsid w:val="00A840CD"/>
    <w:rsid w:val="00A87590"/>
    <w:rsid w:val="00A93902"/>
    <w:rsid w:val="00A95412"/>
    <w:rsid w:val="00A96141"/>
    <w:rsid w:val="00A96707"/>
    <w:rsid w:val="00A97E95"/>
    <w:rsid w:val="00AA1D4B"/>
    <w:rsid w:val="00AA728A"/>
    <w:rsid w:val="00AB08E3"/>
    <w:rsid w:val="00AB4D88"/>
    <w:rsid w:val="00AB5AE4"/>
    <w:rsid w:val="00AC261B"/>
    <w:rsid w:val="00AC392B"/>
    <w:rsid w:val="00AC47DB"/>
    <w:rsid w:val="00AC751D"/>
    <w:rsid w:val="00AD031A"/>
    <w:rsid w:val="00AD4CE4"/>
    <w:rsid w:val="00AD69EE"/>
    <w:rsid w:val="00AE21E5"/>
    <w:rsid w:val="00AE2771"/>
    <w:rsid w:val="00AE3EB3"/>
    <w:rsid w:val="00AE532A"/>
    <w:rsid w:val="00AE6AE5"/>
    <w:rsid w:val="00AF0E47"/>
    <w:rsid w:val="00AF1968"/>
    <w:rsid w:val="00AF75D9"/>
    <w:rsid w:val="00B00870"/>
    <w:rsid w:val="00B01CA4"/>
    <w:rsid w:val="00B132D4"/>
    <w:rsid w:val="00B15933"/>
    <w:rsid w:val="00B21752"/>
    <w:rsid w:val="00B21CBC"/>
    <w:rsid w:val="00B22BF7"/>
    <w:rsid w:val="00B24671"/>
    <w:rsid w:val="00B24812"/>
    <w:rsid w:val="00B26669"/>
    <w:rsid w:val="00B26BA0"/>
    <w:rsid w:val="00B27898"/>
    <w:rsid w:val="00B34FE2"/>
    <w:rsid w:val="00B37BC8"/>
    <w:rsid w:val="00B43818"/>
    <w:rsid w:val="00B50AE3"/>
    <w:rsid w:val="00B529B7"/>
    <w:rsid w:val="00B53FEE"/>
    <w:rsid w:val="00B5533C"/>
    <w:rsid w:val="00B56C8A"/>
    <w:rsid w:val="00B657DC"/>
    <w:rsid w:val="00B667A2"/>
    <w:rsid w:val="00B677A0"/>
    <w:rsid w:val="00B73614"/>
    <w:rsid w:val="00B74534"/>
    <w:rsid w:val="00B84B91"/>
    <w:rsid w:val="00B905C8"/>
    <w:rsid w:val="00B939F4"/>
    <w:rsid w:val="00B93E58"/>
    <w:rsid w:val="00B94CE5"/>
    <w:rsid w:val="00BA3CBE"/>
    <w:rsid w:val="00BA44AF"/>
    <w:rsid w:val="00BA4A2F"/>
    <w:rsid w:val="00BB409C"/>
    <w:rsid w:val="00BB659F"/>
    <w:rsid w:val="00BC15D3"/>
    <w:rsid w:val="00BC3936"/>
    <w:rsid w:val="00BC4878"/>
    <w:rsid w:val="00BC6994"/>
    <w:rsid w:val="00BD1084"/>
    <w:rsid w:val="00BD18DB"/>
    <w:rsid w:val="00BD3899"/>
    <w:rsid w:val="00BD5F6C"/>
    <w:rsid w:val="00BD5FE4"/>
    <w:rsid w:val="00BE23CA"/>
    <w:rsid w:val="00BE6FA7"/>
    <w:rsid w:val="00BF158F"/>
    <w:rsid w:val="00BF274B"/>
    <w:rsid w:val="00BF3630"/>
    <w:rsid w:val="00BF3980"/>
    <w:rsid w:val="00C00267"/>
    <w:rsid w:val="00C1725C"/>
    <w:rsid w:val="00C172DC"/>
    <w:rsid w:val="00C2539E"/>
    <w:rsid w:val="00C31B38"/>
    <w:rsid w:val="00C35A47"/>
    <w:rsid w:val="00C46946"/>
    <w:rsid w:val="00C46EC1"/>
    <w:rsid w:val="00C54C42"/>
    <w:rsid w:val="00C5612C"/>
    <w:rsid w:val="00C565A9"/>
    <w:rsid w:val="00C620FE"/>
    <w:rsid w:val="00C63BAA"/>
    <w:rsid w:val="00C6681C"/>
    <w:rsid w:val="00C66D75"/>
    <w:rsid w:val="00C72393"/>
    <w:rsid w:val="00C73D45"/>
    <w:rsid w:val="00C74C60"/>
    <w:rsid w:val="00C771CD"/>
    <w:rsid w:val="00C7795A"/>
    <w:rsid w:val="00C838D1"/>
    <w:rsid w:val="00C85247"/>
    <w:rsid w:val="00C87A98"/>
    <w:rsid w:val="00C90E0C"/>
    <w:rsid w:val="00C92DAF"/>
    <w:rsid w:val="00CA0FC8"/>
    <w:rsid w:val="00CA2F46"/>
    <w:rsid w:val="00CB111E"/>
    <w:rsid w:val="00CB2FB9"/>
    <w:rsid w:val="00CB6214"/>
    <w:rsid w:val="00CC317D"/>
    <w:rsid w:val="00CC705F"/>
    <w:rsid w:val="00CD0836"/>
    <w:rsid w:val="00CD0D65"/>
    <w:rsid w:val="00CD0FE5"/>
    <w:rsid w:val="00CD3134"/>
    <w:rsid w:val="00CD3A16"/>
    <w:rsid w:val="00CD5125"/>
    <w:rsid w:val="00CD5765"/>
    <w:rsid w:val="00CE30E5"/>
    <w:rsid w:val="00CE4765"/>
    <w:rsid w:val="00CF1C3F"/>
    <w:rsid w:val="00CF246E"/>
    <w:rsid w:val="00D00635"/>
    <w:rsid w:val="00D027B5"/>
    <w:rsid w:val="00D130A9"/>
    <w:rsid w:val="00D16BFA"/>
    <w:rsid w:val="00D214C6"/>
    <w:rsid w:val="00D2172E"/>
    <w:rsid w:val="00D226C8"/>
    <w:rsid w:val="00D23CA6"/>
    <w:rsid w:val="00D25C2C"/>
    <w:rsid w:val="00D2744B"/>
    <w:rsid w:val="00D27DA2"/>
    <w:rsid w:val="00D30A6A"/>
    <w:rsid w:val="00D31B49"/>
    <w:rsid w:val="00D31E64"/>
    <w:rsid w:val="00D40013"/>
    <w:rsid w:val="00D40E0D"/>
    <w:rsid w:val="00D447DD"/>
    <w:rsid w:val="00D4585E"/>
    <w:rsid w:val="00D4604B"/>
    <w:rsid w:val="00D5245B"/>
    <w:rsid w:val="00D531E6"/>
    <w:rsid w:val="00D6027C"/>
    <w:rsid w:val="00D606B9"/>
    <w:rsid w:val="00D60895"/>
    <w:rsid w:val="00D6145E"/>
    <w:rsid w:val="00D64014"/>
    <w:rsid w:val="00D64AA0"/>
    <w:rsid w:val="00D65695"/>
    <w:rsid w:val="00D66524"/>
    <w:rsid w:val="00D67936"/>
    <w:rsid w:val="00D67F35"/>
    <w:rsid w:val="00D7008E"/>
    <w:rsid w:val="00D709B4"/>
    <w:rsid w:val="00D86B5C"/>
    <w:rsid w:val="00D87864"/>
    <w:rsid w:val="00D902F2"/>
    <w:rsid w:val="00D9392A"/>
    <w:rsid w:val="00DA0C62"/>
    <w:rsid w:val="00DA2AED"/>
    <w:rsid w:val="00DB59AB"/>
    <w:rsid w:val="00DB6289"/>
    <w:rsid w:val="00DC006D"/>
    <w:rsid w:val="00DC66A5"/>
    <w:rsid w:val="00DC7BC0"/>
    <w:rsid w:val="00DD226E"/>
    <w:rsid w:val="00DD34AF"/>
    <w:rsid w:val="00DD4675"/>
    <w:rsid w:val="00DD4FE6"/>
    <w:rsid w:val="00DD6345"/>
    <w:rsid w:val="00DD6359"/>
    <w:rsid w:val="00DD7920"/>
    <w:rsid w:val="00DE17C5"/>
    <w:rsid w:val="00DE5A47"/>
    <w:rsid w:val="00DF2DD8"/>
    <w:rsid w:val="00DF49AD"/>
    <w:rsid w:val="00DF5ED8"/>
    <w:rsid w:val="00DF64CA"/>
    <w:rsid w:val="00DF65E9"/>
    <w:rsid w:val="00E1157E"/>
    <w:rsid w:val="00E168C3"/>
    <w:rsid w:val="00E17604"/>
    <w:rsid w:val="00E1788E"/>
    <w:rsid w:val="00E2148F"/>
    <w:rsid w:val="00E21B59"/>
    <w:rsid w:val="00E21F38"/>
    <w:rsid w:val="00E24F9B"/>
    <w:rsid w:val="00E2712C"/>
    <w:rsid w:val="00E27999"/>
    <w:rsid w:val="00E30EB0"/>
    <w:rsid w:val="00E32D38"/>
    <w:rsid w:val="00E33DE6"/>
    <w:rsid w:val="00E35E1A"/>
    <w:rsid w:val="00E37355"/>
    <w:rsid w:val="00E42E39"/>
    <w:rsid w:val="00E44E4F"/>
    <w:rsid w:val="00E513DF"/>
    <w:rsid w:val="00E524C1"/>
    <w:rsid w:val="00E53700"/>
    <w:rsid w:val="00E56ABD"/>
    <w:rsid w:val="00E60F0C"/>
    <w:rsid w:val="00E6293F"/>
    <w:rsid w:val="00E75039"/>
    <w:rsid w:val="00E75C8F"/>
    <w:rsid w:val="00E75FB3"/>
    <w:rsid w:val="00E77651"/>
    <w:rsid w:val="00E916ED"/>
    <w:rsid w:val="00E95815"/>
    <w:rsid w:val="00E9588D"/>
    <w:rsid w:val="00EA058F"/>
    <w:rsid w:val="00EA1AB5"/>
    <w:rsid w:val="00EA541D"/>
    <w:rsid w:val="00EA58E1"/>
    <w:rsid w:val="00EA7429"/>
    <w:rsid w:val="00EB1D93"/>
    <w:rsid w:val="00EB20B9"/>
    <w:rsid w:val="00EB3888"/>
    <w:rsid w:val="00EB3FC2"/>
    <w:rsid w:val="00EB5A0F"/>
    <w:rsid w:val="00EB6B58"/>
    <w:rsid w:val="00EC1C53"/>
    <w:rsid w:val="00EC1D3B"/>
    <w:rsid w:val="00EC1D6C"/>
    <w:rsid w:val="00EC2997"/>
    <w:rsid w:val="00EC34D3"/>
    <w:rsid w:val="00EC3709"/>
    <w:rsid w:val="00ED3F9C"/>
    <w:rsid w:val="00ED54C7"/>
    <w:rsid w:val="00ED590F"/>
    <w:rsid w:val="00ED67DB"/>
    <w:rsid w:val="00ED73FD"/>
    <w:rsid w:val="00EE0F12"/>
    <w:rsid w:val="00EE21AC"/>
    <w:rsid w:val="00EE39FA"/>
    <w:rsid w:val="00EE54AA"/>
    <w:rsid w:val="00EF2D72"/>
    <w:rsid w:val="00EF45BD"/>
    <w:rsid w:val="00EF5EE7"/>
    <w:rsid w:val="00EF67BA"/>
    <w:rsid w:val="00F00AE5"/>
    <w:rsid w:val="00F05370"/>
    <w:rsid w:val="00F057A1"/>
    <w:rsid w:val="00F06246"/>
    <w:rsid w:val="00F12006"/>
    <w:rsid w:val="00F12496"/>
    <w:rsid w:val="00F14031"/>
    <w:rsid w:val="00F16A27"/>
    <w:rsid w:val="00F17A1C"/>
    <w:rsid w:val="00F27393"/>
    <w:rsid w:val="00F274F3"/>
    <w:rsid w:val="00F301F1"/>
    <w:rsid w:val="00F3137F"/>
    <w:rsid w:val="00F328F6"/>
    <w:rsid w:val="00F33C29"/>
    <w:rsid w:val="00F3512B"/>
    <w:rsid w:val="00F36E37"/>
    <w:rsid w:val="00F41416"/>
    <w:rsid w:val="00F41C24"/>
    <w:rsid w:val="00F41F7F"/>
    <w:rsid w:val="00F471EE"/>
    <w:rsid w:val="00F47280"/>
    <w:rsid w:val="00F47C9C"/>
    <w:rsid w:val="00F50C0B"/>
    <w:rsid w:val="00F53E8A"/>
    <w:rsid w:val="00F55B17"/>
    <w:rsid w:val="00F56B7F"/>
    <w:rsid w:val="00F647E9"/>
    <w:rsid w:val="00F65A43"/>
    <w:rsid w:val="00F70466"/>
    <w:rsid w:val="00F71A18"/>
    <w:rsid w:val="00F738BF"/>
    <w:rsid w:val="00F75A45"/>
    <w:rsid w:val="00F779F8"/>
    <w:rsid w:val="00F819AA"/>
    <w:rsid w:val="00F81FA2"/>
    <w:rsid w:val="00F862C6"/>
    <w:rsid w:val="00F90DC1"/>
    <w:rsid w:val="00F92C2B"/>
    <w:rsid w:val="00FA16EB"/>
    <w:rsid w:val="00FA22EB"/>
    <w:rsid w:val="00FA2513"/>
    <w:rsid w:val="00FA350C"/>
    <w:rsid w:val="00FA66B6"/>
    <w:rsid w:val="00FA69A5"/>
    <w:rsid w:val="00FB0191"/>
    <w:rsid w:val="00FB30F5"/>
    <w:rsid w:val="00FB5EEB"/>
    <w:rsid w:val="00FB6226"/>
    <w:rsid w:val="00FC6F8A"/>
    <w:rsid w:val="00FD3E17"/>
    <w:rsid w:val="00FD587B"/>
    <w:rsid w:val="00FE073E"/>
    <w:rsid w:val="00FE475C"/>
    <w:rsid w:val="00FE79C9"/>
    <w:rsid w:val="00FF22EA"/>
    <w:rsid w:val="00FF3FA0"/>
    <w:rsid w:val="00FF6DEA"/>
    <w:rsid w:val="00FF7077"/>
    <w:rsid w:val="00FF7760"/>
    <w:rsid w:val="00FF7F0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C3936"/>
    <w:pPr>
      <w:tabs>
        <w:tab w:val="center" w:pos="4419"/>
        <w:tab w:val="right" w:pos="8838"/>
      </w:tabs>
      <w:spacing w:after="0"/>
    </w:pPr>
  </w:style>
  <w:style w:type="character" w:customStyle="1" w:styleId="EncabezadoCar">
    <w:name w:val="Encabezado Car"/>
    <w:basedOn w:val="Fuentedeprrafopredeter"/>
    <w:link w:val="Encabezado"/>
    <w:rsid w:val="00BC3936"/>
  </w:style>
  <w:style w:type="paragraph" w:styleId="Piedepgina">
    <w:name w:val="footer"/>
    <w:basedOn w:val="Normal"/>
    <w:link w:val="PiedepginaCar"/>
    <w:uiPriority w:val="99"/>
    <w:unhideWhenUsed/>
    <w:rsid w:val="00BC3936"/>
    <w:pPr>
      <w:tabs>
        <w:tab w:val="center" w:pos="4419"/>
        <w:tab w:val="right" w:pos="8838"/>
      </w:tabs>
      <w:spacing w:after="0"/>
    </w:pPr>
  </w:style>
  <w:style w:type="character" w:customStyle="1" w:styleId="PiedepginaCar">
    <w:name w:val="Pie de página Car"/>
    <w:basedOn w:val="Fuentedeprrafopredeter"/>
    <w:link w:val="Piedepgina"/>
    <w:uiPriority w:val="99"/>
    <w:rsid w:val="00BC3936"/>
  </w:style>
  <w:style w:type="paragraph" w:styleId="Prrafodelista">
    <w:name w:val="List Paragraph"/>
    <w:basedOn w:val="Normal"/>
    <w:uiPriority w:val="34"/>
    <w:qFormat/>
    <w:rsid w:val="00D00635"/>
    <w:pPr>
      <w:ind w:left="720"/>
      <w:contextualSpacing/>
    </w:pPr>
  </w:style>
  <w:style w:type="table" w:styleId="Tablaconcuadrcula">
    <w:name w:val="Table Grid"/>
    <w:basedOn w:val="Tablanormal"/>
    <w:uiPriority w:val="59"/>
    <w:rsid w:val="00116D0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C7847"/>
    <w:pPr>
      <w:spacing w:before="100" w:beforeAutospacing="1" w:after="100" w:afterAutospacing="1"/>
    </w:pPr>
    <w:rPr>
      <w:rFonts w:ascii="Times New Roman" w:eastAsiaTheme="minorEastAsia" w:hAnsi="Times New Roman" w:cs="Times New Roman"/>
      <w:sz w:val="24"/>
      <w:szCs w:val="24"/>
      <w:lang w:val="es-ES" w:eastAsia="es-ES"/>
    </w:rPr>
  </w:style>
  <w:style w:type="paragraph" w:styleId="Textoindependiente2">
    <w:name w:val="Body Text 2"/>
    <w:aliases w:val="Car, Car"/>
    <w:basedOn w:val="Normal"/>
    <w:link w:val="Textoindependiente2Car"/>
    <w:rsid w:val="00945850"/>
    <w:pPr>
      <w:spacing w:after="120" w:line="480" w:lineRule="auto"/>
      <w:jc w:val="both"/>
    </w:pPr>
    <w:rPr>
      <w:rFonts w:ascii="Times" w:eastAsia="Times New Roman" w:hAnsi="Times" w:cs="Times New Roman"/>
      <w:sz w:val="24"/>
      <w:szCs w:val="20"/>
      <w:lang w:val="es-ES_tradnl" w:eastAsia="es-ES"/>
    </w:rPr>
  </w:style>
  <w:style w:type="character" w:customStyle="1" w:styleId="Textoindependiente2Car">
    <w:name w:val="Texto independiente 2 Car"/>
    <w:aliases w:val="Car Car, Car Car"/>
    <w:basedOn w:val="Fuentedeprrafopredeter"/>
    <w:link w:val="Textoindependiente2"/>
    <w:rsid w:val="00945850"/>
    <w:rPr>
      <w:rFonts w:ascii="Times" w:eastAsia="Times New Roman" w:hAnsi="Times" w:cs="Times New Roman"/>
      <w:sz w:val="24"/>
      <w:szCs w:val="20"/>
      <w:lang w:val="es-ES_tradnl" w:eastAsia="es-ES"/>
    </w:rPr>
  </w:style>
  <w:style w:type="paragraph" w:customStyle="1" w:styleId="Default">
    <w:name w:val="Default"/>
    <w:rsid w:val="004C2A07"/>
    <w:pPr>
      <w:autoSpaceDE w:val="0"/>
      <w:autoSpaceDN w:val="0"/>
      <w:adjustRightInd w:val="0"/>
      <w:spacing w:after="0"/>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774B2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8336">
      <w:bodyDiv w:val="1"/>
      <w:marLeft w:val="0"/>
      <w:marRight w:val="0"/>
      <w:marTop w:val="0"/>
      <w:marBottom w:val="0"/>
      <w:divBdr>
        <w:top w:val="none" w:sz="0" w:space="0" w:color="auto"/>
        <w:left w:val="none" w:sz="0" w:space="0" w:color="auto"/>
        <w:bottom w:val="none" w:sz="0" w:space="0" w:color="auto"/>
        <w:right w:val="none" w:sz="0" w:space="0" w:color="auto"/>
      </w:divBdr>
    </w:div>
    <w:div w:id="471483744">
      <w:bodyDiv w:val="1"/>
      <w:marLeft w:val="0"/>
      <w:marRight w:val="0"/>
      <w:marTop w:val="0"/>
      <w:marBottom w:val="0"/>
      <w:divBdr>
        <w:top w:val="none" w:sz="0" w:space="0" w:color="auto"/>
        <w:left w:val="none" w:sz="0" w:space="0" w:color="auto"/>
        <w:bottom w:val="none" w:sz="0" w:space="0" w:color="auto"/>
        <w:right w:val="none" w:sz="0" w:space="0" w:color="auto"/>
      </w:divBdr>
    </w:div>
    <w:div w:id="665941438">
      <w:bodyDiv w:val="1"/>
      <w:marLeft w:val="0"/>
      <w:marRight w:val="0"/>
      <w:marTop w:val="0"/>
      <w:marBottom w:val="0"/>
      <w:divBdr>
        <w:top w:val="none" w:sz="0" w:space="0" w:color="auto"/>
        <w:left w:val="none" w:sz="0" w:space="0" w:color="auto"/>
        <w:bottom w:val="none" w:sz="0" w:space="0" w:color="auto"/>
        <w:right w:val="none" w:sz="0" w:space="0" w:color="auto"/>
      </w:divBdr>
    </w:div>
    <w:div w:id="793332797">
      <w:bodyDiv w:val="1"/>
      <w:marLeft w:val="0"/>
      <w:marRight w:val="0"/>
      <w:marTop w:val="0"/>
      <w:marBottom w:val="0"/>
      <w:divBdr>
        <w:top w:val="none" w:sz="0" w:space="0" w:color="auto"/>
        <w:left w:val="none" w:sz="0" w:space="0" w:color="auto"/>
        <w:bottom w:val="none" w:sz="0" w:space="0" w:color="auto"/>
        <w:right w:val="none" w:sz="0" w:space="0" w:color="auto"/>
      </w:divBdr>
    </w:div>
    <w:div w:id="804391001">
      <w:bodyDiv w:val="1"/>
      <w:marLeft w:val="0"/>
      <w:marRight w:val="0"/>
      <w:marTop w:val="0"/>
      <w:marBottom w:val="0"/>
      <w:divBdr>
        <w:top w:val="none" w:sz="0" w:space="0" w:color="auto"/>
        <w:left w:val="none" w:sz="0" w:space="0" w:color="auto"/>
        <w:bottom w:val="none" w:sz="0" w:space="0" w:color="auto"/>
        <w:right w:val="none" w:sz="0" w:space="0" w:color="auto"/>
      </w:divBdr>
    </w:div>
    <w:div w:id="832911456">
      <w:bodyDiv w:val="1"/>
      <w:marLeft w:val="0"/>
      <w:marRight w:val="0"/>
      <w:marTop w:val="0"/>
      <w:marBottom w:val="0"/>
      <w:divBdr>
        <w:top w:val="none" w:sz="0" w:space="0" w:color="auto"/>
        <w:left w:val="none" w:sz="0" w:space="0" w:color="auto"/>
        <w:bottom w:val="none" w:sz="0" w:space="0" w:color="auto"/>
        <w:right w:val="none" w:sz="0" w:space="0" w:color="auto"/>
      </w:divBdr>
    </w:div>
    <w:div w:id="1008679489">
      <w:bodyDiv w:val="1"/>
      <w:marLeft w:val="0"/>
      <w:marRight w:val="0"/>
      <w:marTop w:val="0"/>
      <w:marBottom w:val="0"/>
      <w:divBdr>
        <w:top w:val="none" w:sz="0" w:space="0" w:color="auto"/>
        <w:left w:val="none" w:sz="0" w:space="0" w:color="auto"/>
        <w:bottom w:val="none" w:sz="0" w:space="0" w:color="auto"/>
        <w:right w:val="none" w:sz="0" w:space="0" w:color="auto"/>
      </w:divBdr>
    </w:div>
    <w:div w:id="1216814256">
      <w:bodyDiv w:val="1"/>
      <w:marLeft w:val="0"/>
      <w:marRight w:val="0"/>
      <w:marTop w:val="0"/>
      <w:marBottom w:val="0"/>
      <w:divBdr>
        <w:top w:val="none" w:sz="0" w:space="0" w:color="auto"/>
        <w:left w:val="none" w:sz="0" w:space="0" w:color="auto"/>
        <w:bottom w:val="none" w:sz="0" w:space="0" w:color="auto"/>
        <w:right w:val="none" w:sz="0" w:space="0" w:color="auto"/>
      </w:divBdr>
    </w:div>
    <w:div w:id="1410076173">
      <w:bodyDiv w:val="1"/>
      <w:marLeft w:val="0"/>
      <w:marRight w:val="0"/>
      <w:marTop w:val="0"/>
      <w:marBottom w:val="0"/>
      <w:divBdr>
        <w:top w:val="none" w:sz="0" w:space="0" w:color="auto"/>
        <w:left w:val="none" w:sz="0" w:space="0" w:color="auto"/>
        <w:bottom w:val="none" w:sz="0" w:space="0" w:color="auto"/>
        <w:right w:val="none" w:sz="0" w:space="0" w:color="auto"/>
      </w:divBdr>
    </w:div>
    <w:div w:id="1493057189">
      <w:bodyDiv w:val="1"/>
      <w:marLeft w:val="0"/>
      <w:marRight w:val="0"/>
      <w:marTop w:val="0"/>
      <w:marBottom w:val="0"/>
      <w:divBdr>
        <w:top w:val="none" w:sz="0" w:space="0" w:color="auto"/>
        <w:left w:val="none" w:sz="0" w:space="0" w:color="auto"/>
        <w:bottom w:val="none" w:sz="0" w:space="0" w:color="auto"/>
        <w:right w:val="none" w:sz="0" w:space="0" w:color="auto"/>
      </w:divBdr>
    </w:div>
    <w:div w:id="1650668030">
      <w:bodyDiv w:val="1"/>
      <w:marLeft w:val="0"/>
      <w:marRight w:val="0"/>
      <w:marTop w:val="0"/>
      <w:marBottom w:val="0"/>
      <w:divBdr>
        <w:top w:val="none" w:sz="0" w:space="0" w:color="auto"/>
        <w:left w:val="none" w:sz="0" w:space="0" w:color="auto"/>
        <w:bottom w:val="none" w:sz="0" w:space="0" w:color="auto"/>
        <w:right w:val="none" w:sz="0" w:space="0" w:color="auto"/>
      </w:divBdr>
    </w:div>
    <w:div w:id="1655986485">
      <w:bodyDiv w:val="1"/>
      <w:marLeft w:val="0"/>
      <w:marRight w:val="0"/>
      <w:marTop w:val="0"/>
      <w:marBottom w:val="0"/>
      <w:divBdr>
        <w:top w:val="none" w:sz="0" w:space="0" w:color="auto"/>
        <w:left w:val="none" w:sz="0" w:space="0" w:color="auto"/>
        <w:bottom w:val="none" w:sz="0" w:space="0" w:color="auto"/>
        <w:right w:val="none" w:sz="0" w:space="0" w:color="auto"/>
      </w:divBdr>
    </w:div>
    <w:div w:id="1670908731">
      <w:bodyDiv w:val="1"/>
      <w:marLeft w:val="0"/>
      <w:marRight w:val="0"/>
      <w:marTop w:val="0"/>
      <w:marBottom w:val="0"/>
      <w:divBdr>
        <w:top w:val="none" w:sz="0" w:space="0" w:color="auto"/>
        <w:left w:val="none" w:sz="0" w:space="0" w:color="auto"/>
        <w:bottom w:val="none" w:sz="0" w:space="0" w:color="auto"/>
        <w:right w:val="none" w:sz="0" w:space="0" w:color="auto"/>
      </w:divBdr>
    </w:div>
    <w:div w:id="193655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C338-A780-4F33-82F1-01B11632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4745</TotalTime>
  <Pages>35</Pages>
  <Words>10313</Words>
  <Characters>56727</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José Guadalupe</cp:lastModifiedBy>
  <cp:revision>134</cp:revision>
  <cp:lastPrinted>2015-12-03T18:17:00Z</cp:lastPrinted>
  <dcterms:created xsi:type="dcterms:W3CDTF">2014-06-06T16:12:00Z</dcterms:created>
  <dcterms:modified xsi:type="dcterms:W3CDTF">2016-02-19T20:06:00Z</dcterms:modified>
</cp:coreProperties>
</file>